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938200" w14:textId="77777777" w:rsidR="008E1297" w:rsidRPr="00A02B74" w:rsidRDefault="001725A0" w:rsidP="00B75501">
      <w:pPr>
        <w:shd w:val="clear" w:color="auto" w:fill="FFFFFF"/>
        <w:spacing w:before="960" w:after="180" w:line="300" w:lineRule="atLeast"/>
        <w:ind w:right="-143"/>
        <w:outlineLvl w:val="0"/>
        <w:rPr>
          <w:rFonts w:ascii="Helvetica" w:eastAsia="Times New Roman" w:hAnsi="Helvetica" w:cs="Helvetica"/>
          <w:b/>
          <w:bCs/>
          <w:kern w:val="36"/>
          <w:sz w:val="48"/>
          <w:szCs w:val="48"/>
          <w:lang w:eastAsia="es-ES"/>
        </w:rPr>
      </w:pPr>
      <w:r w:rsidRPr="001725A0">
        <w:rPr>
          <w:rFonts w:ascii="Helvetica" w:eastAsia="Times New Roman" w:hAnsi="Helvetica" w:cs="Helvetica"/>
          <w:b/>
          <w:bCs/>
          <w:kern w:val="36"/>
          <w:sz w:val="48"/>
          <w:szCs w:val="48"/>
          <w:lang w:eastAsia="es-ES"/>
        </w:rPr>
        <w:t xml:space="preserve">La población sin acceso a una sucursal bancaria en su municipio </w:t>
      </w:r>
      <w:r w:rsidR="00D4028F">
        <w:rPr>
          <w:rFonts w:ascii="Helvetica" w:eastAsia="Times New Roman" w:hAnsi="Helvetica" w:cs="Helvetica"/>
          <w:b/>
          <w:bCs/>
          <w:kern w:val="36"/>
          <w:sz w:val="48"/>
          <w:szCs w:val="48"/>
          <w:lang w:eastAsia="es-ES"/>
        </w:rPr>
        <w:t xml:space="preserve">de residencia </w:t>
      </w:r>
      <w:r w:rsidRPr="001725A0">
        <w:rPr>
          <w:rFonts w:ascii="Helvetica" w:eastAsia="Times New Roman" w:hAnsi="Helvetica" w:cs="Helvetica"/>
          <w:b/>
          <w:bCs/>
          <w:kern w:val="36"/>
          <w:sz w:val="48"/>
          <w:szCs w:val="48"/>
          <w:lang w:eastAsia="es-ES"/>
        </w:rPr>
        <w:t>aumenta un 7,</w:t>
      </w:r>
      <w:r w:rsidR="0093756C">
        <w:rPr>
          <w:rFonts w:ascii="Helvetica" w:eastAsia="Times New Roman" w:hAnsi="Helvetica" w:cs="Helvetica"/>
          <w:b/>
          <w:bCs/>
          <w:kern w:val="36"/>
          <w:sz w:val="48"/>
          <w:szCs w:val="48"/>
          <w:lang w:eastAsia="es-ES"/>
        </w:rPr>
        <w:t>2</w:t>
      </w:r>
      <w:r w:rsidRPr="001725A0">
        <w:rPr>
          <w:rFonts w:ascii="Helvetica" w:eastAsia="Times New Roman" w:hAnsi="Helvetica" w:cs="Helvetica"/>
          <w:b/>
          <w:bCs/>
          <w:kern w:val="36"/>
          <w:sz w:val="48"/>
          <w:szCs w:val="48"/>
          <w:lang w:eastAsia="es-ES"/>
        </w:rPr>
        <w:t>% en 2017</w:t>
      </w:r>
    </w:p>
    <w:p w14:paraId="53EF199C" w14:textId="1D4941ED" w:rsidR="00D26F41" w:rsidRDefault="001725A0" w:rsidP="00467C71">
      <w:pPr>
        <w:shd w:val="clear" w:color="auto" w:fill="FFFFFF"/>
        <w:spacing w:after="800" w:line="300" w:lineRule="atLeast"/>
        <w:outlineLvl w:val="0"/>
        <w:rPr>
          <w:rFonts w:ascii="Helvetica" w:eastAsia="Times New Roman" w:hAnsi="Helvetica" w:cs="Helvetica"/>
          <w:bCs/>
          <w:color w:val="C9910D"/>
          <w:kern w:val="36"/>
          <w:sz w:val="32"/>
          <w:szCs w:val="32"/>
          <w:lang w:eastAsia="es-ES"/>
        </w:rPr>
      </w:pPr>
      <w:r w:rsidRPr="001725A0">
        <w:rPr>
          <w:rFonts w:ascii="Helvetica" w:eastAsia="Times New Roman" w:hAnsi="Helvetica" w:cs="Helvetica"/>
          <w:bCs/>
          <w:color w:val="C9910D"/>
          <w:kern w:val="36"/>
          <w:sz w:val="32"/>
          <w:szCs w:val="32"/>
          <w:lang w:eastAsia="es-ES"/>
        </w:rPr>
        <w:t xml:space="preserve">El número de oficinas bancarias se ha reducido un 42% desde el inicio de la crisis y la población sin acceso a una sucursal </w:t>
      </w:r>
      <w:r w:rsidR="00A73C79">
        <w:rPr>
          <w:rFonts w:ascii="Helvetica" w:eastAsia="Times New Roman" w:hAnsi="Helvetica" w:cs="Helvetica"/>
          <w:bCs/>
          <w:color w:val="C9910D"/>
          <w:kern w:val="36"/>
          <w:sz w:val="32"/>
          <w:szCs w:val="32"/>
          <w:lang w:eastAsia="es-ES"/>
        </w:rPr>
        <w:t xml:space="preserve">en su municipio de residencia </w:t>
      </w:r>
      <w:r w:rsidRPr="001725A0">
        <w:rPr>
          <w:rFonts w:ascii="Helvetica" w:eastAsia="Times New Roman" w:hAnsi="Helvetica" w:cs="Helvetica"/>
          <w:bCs/>
          <w:color w:val="C9910D"/>
          <w:kern w:val="36"/>
          <w:sz w:val="32"/>
          <w:szCs w:val="32"/>
          <w:lang w:eastAsia="es-ES"/>
        </w:rPr>
        <w:t>ha aumentado un 4</w:t>
      </w:r>
      <w:r w:rsidR="00E16400">
        <w:rPr>
          <w:rFonts w:ascii="Helvetica" w:eastAsia="Times New Roman" w:hAnsi="Helvetica" w:cs="Helvetica"/>
          <w:bCs/>
          <w:color w:val="C9910D"/>
          <w:kern w:val="36"/>
          <w:sz w:val="32"/>
          <w:szCs w:val="32"/>
          <w:lang w:eastAsia="es-ES"/>
        </w:rPr>
        <w:t>4</w:t>
      </w:r>
      <w:r w:rsidRPr="001725A0">
        <w:rPr>
          <w:rFonts w:ascii="Helvetica" w:eastAsia="Times New Roman" w:hAnsi="Helvetica" w:cs="Helvetica"/>
          <w:bCs/>
          <w:color w:val="C9910D"/>
          <w:kern w:val="36"/>
          <w:sz w:val="32"/>
          <w:szCs w:val="32"/>
          <w:lang w:eastAsia="es-ES"/>
        </w:rPr>
        <w:t xml:space="preserve">%, hasta representar el 2,9% del total. El </w:t>
      </w:r>
      <w:r w:rsidR="008C0860">
        <w:rPr>
          <w:rFonts w:ascii="Helvetica" w:eastAsia="Times New Roman" w:hAnsi="Helvetica" w:cs="Helvetica"/>
          <w:bCs/>
          <w:color w:val="C9910D"/>
          <w:kern w:val="36"/>
          <w:sz w:val="32"/>
          <w:szCs w:val="32"/>
          <w:lang w:eastAsia="es-ES"/>
        </w:rPr>
        <w:t>8</w:t>
      </w:r>
      <w:r w:rsidR="007303FA">
        <w:rPr>
          <w:rFonts w:ascii="Helvetica" w:eastAsia="Times New Roman" w:hAnsi="Helvetica" w:cs="Helvetica"/>
          <w:bCs/>
          <w:color w:val="C9910D"/>
          <w:kern w:val="36"/>
          <w:sz w:val="32"/>
          <w:szCs w:val="32"/>
          <w:lang w:eastAsia="es-ES"/>
        </w:rPr>
        <w:t>3</w:t>
      </w:r>
      <w:r w:rsidRPr="001725A0">
        <w:rPr>
          <w:rFonts w:ascii="Helvetica" w:eastAsia="Times New Roman" w:hAnsi="Helvetica" w:cs="Helvetica"/>
          <w:bCs/>
          <w:color w:val="C9910D"/>
          <w:kern w:val="36"/>
          <w:sz w:val="32"/>
          <w:szCs w:val="32"/>
          <w:lang w:eastAsia="es-ES"/>
        </w:rPr>
        <w:t>% de los municipios sin entidades bancarias tiene menos de 500 habitantes</w:t>
      </w:r>
    </w:p>
    <w:p w14:paraId="16B646D2" w14:textId="07B051F3" w:rsidR="001725A0" w:rsidRPr="001725A0" w:rsidRDefault="001725A0" w:rsidP="001725A0">
      <w:pPr>
        <w:shd w:val="clear" w:color="auto" w:fill="FFFFFF"/>
        <w:spacing w:after="240" w:line="300" w:lineRule="atLeast"/>
        <w:jc w:val="both"/>
        <w:outlineLvl w:val="0"/>
        <w:rPr>
          <w:rFonts w:ascii="Helvetica" w:hAnsi="Helvetica" w:cs="Helvetica"/>
          <w:color w:val="333333"/>
        </w:rPr>
      </w:pPr>
      <w:proofErr w:type="spellStart"/>
      <w:r>
        <w:rPr>
          <w:rFonts w:ascii="Helvetica" w:hAnsi="Helvetica" w:cs="Helvetica"/>
          <w:b/>
          <w:color w:val="333333"/>
        </w:rPr>
        <w:t>València</w:t>
      </w:r>
      <w:proofErr w:type="spellEnd"/>
      <w:r>
        <w:rPr>
          <w:rFonts w:ascii="Helvetica" w:hAnsi="Helvetica" w:cs="Helvetica"/>
          <w:b/>
          <w:color w:val="333333"/>
        </w:rPr>
        <w:t xml:space="preserve">, </w:t>
      </w:r>
      <w:r w:rsidR="003270E7">
        <w:rPr>
          <w:rFonts w:ascii="Helvetica" w:hAnsi="Helvetica" w:cs="Helvetica"/>
          <w:b/>
          <w:color w:val="333333"/>
        </w:rPr>
        <w:t>3</w:t>
      </w:r>
      <w:r>
        <w:rPr>
          <w:rFonts w:ascii="Helvetica" w:hAnsi="Helvetica" w:cs="Helvetica"/>
          <w:b/>
          <w:color w:val="333333"/>
        </w:rPr>
        <w:t xml:space="preserve"> de </w:t>
      </w:r>
      <w:r w:rsidR="003270E7">
        <w:rPr>
          <w:rFonts w:ascii="Helvetica" w:hAnsi="Helvetica" w:cs="Helvetica"/>
          <w:b/>
          <w:color w:val="333333"/>
        </w:rPr>
        <w:t>diciembre</w:t>
      </w:r>
      <w:r>
        <w:rPr>
          <w:rFonts w:ascii="Helvetica" w:hAnsi="Helvetica" w:cs="Helvetica"/>
          <w:b/>
          <w:color w:val="333333"/>
        </w:rPr>
        <w:t xml:space="preserve"> de 2018</w:t>
      </w:r>
      <w:r w:rsidR="00DA3510" w:rsidRPr="00DA3510">
        <w:rPr>
          <w:rFonts w:ascii="Helvetica" w:hAnsi="Helvetica" w:cs="Helvetica"/>
          <w:color w:val="333333"/>
        </w:rPr>
        <w:t xml:space="preserve">. </w:t>
      </w:r>
      <w:r w:rsidRPr="001725A0">
        <w:rPr>
          <w:rFonts w:ascii="Helvetica" w:hAnsi="Helvetica" w:cs="Helvetica"/>
          <w:color w:val="333333"/>
        </w:rPr>
        <w:t xml:space="preserve">La baja rentabilidad de las entidades de depósitos españolas obliga a reducir costes cerrando oficinas, con una caída acumulada de la red de sucursales del 42% desde 2008. Así, en junio de 2018 el sector bancario español cuenta con una red de 27.320 oficinas, </w:t>
      </w:r>
      <w:r>
        <w:rPr>
          <w:rFonts w:ascii="Helvetica" w:hAnsi="Helvetica" w:cs="Helvetica"/>
          <w:color w:val="333333"/>
        </w:rPr>
        <w:t>casi</w:t>
      </w:r>
      <w:r w:rsidRPr="001725A0">
        <w:rPr>
          <w:rFonts w:ascii="Helvetica" w:hAnsi="Helvetica" w:cs="Helvetica"/>
          <w:color w:val="333333"/>
        </w:rPr>
        <w:t xml:space="preserve"> la mitad </w:t>
      </w:r>
      <w:r>
        <w:rPr>
          <w:rFonts w:ascii="Helvetica" w:hAnsi="Helvetica" w:cs="Helvetica"/>
          <w:color w:val="333333"/>
        </w:rPr>
        <w:t>de</w:t>
      </w:r>
      <w:r w:rsidRPr="001725A0">
        <w:rPr>
          <w:rFonts w:ascii="Helvetica" w:hAnsi="Helvetica" w:cs="Helvetica"/>
          <w:color w:val="333333"/>
        </w:rPr>
        <w:t xml:space="preserve"> las 45.662 que existían antes del inicio de la crisis. </w:t>
      </w:r>
    </w:p>
    <w:p w14:paraId="69C7B543" w14:textId="77777777" w:rsidR="001725A0" w:rsidRPr="001725A0" w:rsidRDefault="001725A0" w:rsidP="001725A0">
      <w:pPr>
        <w:shd w:val="clear" w:color="auto" w:fill="FFFFFF"/>
        <w:spacing w:after="240" w:line="300" w:lineRule="atLeast"/>
        <w:jc w:val="both"/>
        <w:outlineLvl w:val="0"/>
        <w:rPr>
          <w:rFonts w:ascii="Helvetica" w:hAnsi="Helvetica" w:cs="Helvetica"/>
          <w:color w:val="333333"/>
        </w:rPr>
      </w:pPr>
      <w:r w:rsidRPr="001725A0">
        <w:rPr>
          <w:rFonts w:ascii="Helvetica" w:hAnsi="Helvetica" w:cs="Helvetica"/>
          <w:color w:val="333333"/>
        </w:rPr>
        <w:t>La información por provincias muestra diferencias en la intensidad del ajuste</w:t>
      </w:r>
      <w:r>
        <w:rPr>
          <w:rFonts w:ascii="Helvetica" w:hAnsi="Helvetica" w:cs="Helvetica"/>
          <w:color w:val="333333"/>
        </w:rPr>
        <w:t>. Mientras que en algunas provincias se han cerrado más del 50% de las sucursales que había en 2008 -</w:t>
      </w:r>
      <w:r w:rsidRPr="001725A0">
        <w:rPr>
          <w:rFonts w:ascii="Helvetica" w:hAnsi="Helvetica" w:cs="Helvetica"/>
          <w:color w:val="333333"/>
        </w:rPr>
        <w:t>Barcelona (56%), Castellón (</w:t>
      </w:r>
      <w:r>
        <w:rPr>
          <w:rFonts w:ascii="Helvetica" w:hAnsi="Helvetica" w:cs="Helvetica"/>
          <w:color w:val="333333"/>
        </w:rPr>
        <w:t>53%), Tarragona</w:t>
      </w:r>
      <w:r w:rsidR="00A73C79">
        <w:rPr>
          <w:rFonts w:ascii="Helvetica" w:hAnsi="Helvetica" w:cs="Helvetica"/>
          <w:color w:val="333333"/>
        </w:rPr>
        <w:t xml:space="preserve"> (52%) y Girona (51%)</w:t>
      </w:r>
      <w:r>
        <w:rPr>
          <w:rFonts w:ascii="Helvetica" w:hAnsi="Helvetica" w:cs="Helvetica"/>
          <w:color w:val="333333"/>
        </w:rPr>
        <w:t>-</w:t>
      </w:r>
      <w:r w:rsidR="00A73C79">
        <w:rPr>
          <w:rFonts w:ascii="Helvetica" w:hAnsi="Helvetica" w:cs="Helvetica"/>
          <w:color w:val="333333"/>
        </w:rPr>
        <w:t>,</w:t>
      </w:r>
      <w:r>
        <w:rPr>
          <w:rFonts w:ascii="Helvetica" w:hAnsi="Helvetica" w:cs="Helvetica"/>
          <w:color w:val="333333"/>
        </w:rPr>
        <w:t xml:space="preserve"> en el extremo opuesto se sitúan otras con recortes por debajo del 25% como </w:t>
      </w:r>
      <w:r w:rsidRPr="001725A0">
        <w:rPr>
          <w:rFonts w:ascii="Helvetica" w:hAnsi="Helvetica" w:cs="Helvetica"/>
          <w:color w:val="333333"/>
        </w:rPr>
        <w:t>Cuenca (16%), Badajoz (21%), T</w:t>
      </w:r>
      <w:r>
        <w:rPr>
          <w:rFonts w:ascii="Helvetica" w:hAnsi="Helvetica" w:cs="Helvetica"/>
          <w:color w:val="333333"/>
        </w:rPr>
        <w:t>eruel (21%) y Ciudad Real (22%).</w:t>
      </w:r>
    </w:p>
    <w:p w14:paraId="2D81B66A" w14:textId="77777777" w:rsidR="001725A0" w:rsidRPr="001725A0" w:rsidRDefault="001725A0" w:rsidP="001725A0">
      <w:pPr>
        <w:shd w:val="clear" w:color="auto" w:fill="FFFFFF"/>
        <w:spacing w:after="240" w:line="300" w:lineRule="atLeast"/>
        <w:jc w:val="both"/>
        <w:outlineLvl w:val="0"/>
        <w:rPr>
          <w:rFonts w:ascii="Helvetica" w:hAnsi="Helvetica" w:cs="Helvetica"/>
          <w:color w:val="333333"/>
        </w:rPr>
      </w:pPr>
      <w:r>
        <w:rPr>
          <w:rFonts w:ascii="Helvetica" w:hAnsi="Helvetica" w:cs="Helvetica"/>
          <w:color w:val="333333"/>
        </w:rPr>
        <w:t xml:space="preserve">El número de oficinas </w:t>
      </w:r>
      <w:r w:rsidR="00D4028F">
        <w:rPr>
          <w:rFonts w:ascii="Helvetica" w:hAnsi="Helvetica" w:cs="Helvetica"/>
          <w:color w:val="333333"/>
        </w:rPr>
        <w:t xml:space="preserve">sigue cayendo </w:t>
      </w:r>
      <w:r>
        <w:rPr>
          <w:rFonts w:ascii="Helvetica" w:hAnsi="Helvetica" w:cs="Helvetica"/>
          <w:color w:val="333333"/>
        </w:rPr>
        <w:t xml:space="preserve">y eso </w:t>
      </w:r>
      <w:r w:rsidRPr="001725A0">
        <w:rPr>
          <w:rFonts w:ascii="Helvetica" w:hAnsi="Helvetica" w:cs="Helvetica"/>
          <w:color w:val="333333"/>
        </w:rPr>
        <w:t xml:space="preserve">explica que siga aumentando la población que no tiene acceso a una sucursal en su municipio de residencia, </w:t>
      </w:r>
      <w:r w:rsidR="00DF10E8">
        <w:rPr>
          <w:rFonts w:ascii="Helvetica" w:hAnsi="Helvetica" w:cs="Helvetica"/>
          <w:color w:val="333333"/>
        </w:rPr>
        <w:t>que ha pasado</w:t>
      </w:r>
      <w:r w:rsidRPr="001725A0">
        <w:rPr>
          <w:rFonts w:ascii="Helvetica" w:hAnsi="Helvetica" w:cs="Helvetica"/>
          <w:color w:val="333333"/>
        </w:rPr>
        <w:t xml:space="preserve"> </w:t>
      </w:r>
      <w:r w:rsidR="00DF10E8">
        <w:rPr>
          <w:rFonts w:ascii="Helvetica" w:hAnsi="Helvetica" w:cs="Helvetica"/>
          <w:color w:val="333333"/>
        </w:rPr>
        <w:t>d</w:t>
      </w:r>
      <w:r w:rsidRPr="001725A0">
        <w:rPr>
          <w:rFonts w:ascii="Helvetica" w:hAnsi="Helvetica" w:cs="Helvetica"/>
          <w:color w:val="333333"/>
        </w:rPr>
        <w:t>el 2,7% de la población español</w:t>
      </w:r>
      <w:r w:rsidR="00DF10E8">
        <w:rPr>
          <w:rFonts w:ascii="Helvetica" w:hAnsi="Helvetica" w:cs="Helvetica"/>
          <w:color w:val="333333"/>
        </w:rPr>
        <w:t>a</w:t>
      </w:r>
      <w:r w:rsidRPr="001725A0">
        <w:rPr>
          <w:rFonts w:ascii="Helvetica" w:hAnsi="Helvetica" w:cs="Helvetica"/>
          <w:color w:val="333333"/>
        </w:rPr>
        <w:t xml:space="preserve"> en 2016 al 2,9% en 2017. En este último año, </w:t>
      </w:r>
      <w:r w:rsidR="00DF10E8">
        <w:rPr>
          <w:rFonts w:ascii="Helvetica" w:hAnsi="Helvetica" w:cs="Helvetica"/>
          <w:color w:val="333333"/>
        </w:rPr>
        <w:t xml:space="preserve">un total de </w:t>
      </w:r>
      <w:r w:rsidR="00E16400">
        <w:rPr>
          <w:rFonts w:ascii="Helvetica" w:hAnsi="Helvetica" w:cs="Helvetica"/>
          <w:color w:val="333333"/>
        </w:rPr>
        <w:t>1.351.276</w:t>
      </w:r>
      <w:r w:rsidRPr="001725A0">
        <w:rPr>
          <w:rFonts w:ascii="Helvetica" w:hAnsi="Helvetica" w:cs="Helvetica"/>
          <w:color w:val="333333"/>
        </w:rPr>
        <w:t xml:space="preserve"> habitantes viven en municipios donde no hay ni una sola oficina bancaria, un 7,</w:t>
      </w:r>
      <w:r w:rsidR="00E16400">
        <w:rPr>
          <w:rFonts w:ascii="Helvetica" w:hAnsi="Helvetica" w:cs="Helvetica"/>
          <w:color w:val="333333"/>
        </w:rPr>
        <w:t>2</w:t>
      </w:r>
      <w:r w:rsidRPr="001725A0">
        <w:rPr>
          <w:rFonts w:ascii="Helvetica" w:hAnsi="Helvetica" w:cs="Helvetica"/>
          <w:color w:val="333333"/>
        </w:rPr>
        <w:t>% más que en 2016. En más de la mitad de los municipios españoles (en concreto, en el 52,</w:t>
      </w:r>
      <w:r w:rsidR="00E16400">
        <w:rPr>
          <w:rFonts w:ascii="Helvetica" w:hAnsi="Helvetica" w:cs="Helvetica"/>
          <w:color w:val="333333"/>
        </w:rPr>
        <w:t>2</w:t>
      </w:r>
      <w:r w:rsidRPr="001725A0">
        <w:rPr>
          <w:rFonts w:ascii="Helvetica" w:hAnsi="Helvetica" w:cs="Helvetica"/>
          <w:color w:val="333333"/>
        </w:rPr>
        <w:t xml:space="preserve">%) no hay oficinas bancarias, lo que supone un aumento de 1,5 puntos porcentuales </w:t>
      </w:r>
      <w:r w:rsidR="00D4028F">
        <w:rPr>
          <w:rFonts w:ascii="Helvetica" w:hAnsi="Helvetica" w:cs="Helvetica"/>
          <w:color w:val="333333"/>
        </w:rPr>
        <w:t>(</w:t>
      </w:r>
      <w:proofErr w:type="spellStart"/>
      <w:r w:rsidR="00D4028F">
        <w:rPr>
          <w:rFonts w:ascii="Helvetica" w:hAnsi="Helvetica" w:cs="Helvetica"/>
          <w:color w:val="333333"/>
        </w:rPr>
        <w:t>pp</w:t>
      </w:r>
      <w:proofErr w:type="spellEnd"/>
      <w:r w:rsidR="00D4028F">
        <w:rPr>
          <w:rFonts w:ascii="Helvetica" w:hAnsi="Helvetica" w:cs="Helvetica"/>
          <w:color w:val="333333"/>
        </w:rPr>
        <w:t xml:space="preserve">) </w:t>
      </w:r>
      <w:r w:rsidRPr="001725A0">
        <w:rPr>
          <w:rFonts w:ascii="Helvetica" w:hAnsi="Helvetica" w:cs="Helvetica"/>
          <w:color w:val="333333"/>
        </w:rPr>
        <w:t xml:space="preserve">respecto a 2016 y 8,3 </w:t>
      </w:r>
      <w:proofErr w:type="spellStart"/>
      <w:r w:rsidRPr="001725A0">
        <w:rPr>
          <w:rFonts w:ascii="Helvetica" w:hAnsi="Helvetica" w:cs="Helvetica"/>
          <w:color w:val="333333"/>
        </w:rPr>
        <w:t>p</w:t>
      </w:r>
      <w:r w:rsidR="00D4028F">
        <w:rPr>
          <w:rFonts w:ascii="Helvetica" w:hAnsi="Helvetica" w:cs="Helvetica"/>
          <w:color w:val="333333"/>
        </w:rPr>
        <w:t>p</w:t>
      </w:r>
      <w:proofErr w:type="spellEnd"/>
      <w:r w:rsidRPr="001725A0">
        <w:rPr>
          <w:rFonts w:ascii="Helvetica" w:hAnsi="Helvetica" w:cs="Helvetica"/>
          <w:color w:val="333333"/>
        </w:rPr>
        <w:t xml:space="preserve"> desde 2008, que es cuando la red de oficinas en España alcanzó su máxima extensión.</w:t>
      </w:r>
    </w:p>
    <w:p w14:paraId="643FC9A3" w14:textId="1CD42085" w:rsidR="001725A0" w:rsidRPr="001725A0" w:rsidRDefault="001725A0" w:rsidP="001725A0">
      <w:pPr>
        <w:shd w:val="clear" w:color="auto" w:fill="FFFFFF"/>
        <w:spacing w:after="240" w:line="300" w:lineRule="atLeast"/>
        <w:jc w:val="both"/>
        <w:outlineLvl w:val="0"/>
        <w:rPr>
          <w:rFonts w:ascii="Helvetica" w:hAnsi="Helvetica" w:cs="Helvetica"/>
          <w:color w:val="333333"/>
        </w:rPr>
      </w:pPr>
      <w:r w:rsidRPr="001725A0">
        <w:rPr>
          <w:rFonts w:ascii="Helvetica" w:hAnsi="Helvetica" w:cs="Helvetica"/>
          <w:color w:val="333333"/>
        </w:rPr>
        <w:t xml:space="preserve">Por comunidades autónomas, las diferencias en el porcentaje de la población sin acceso a los servicios bancarios en su lugar de residencia son amplias. Así, mientras que en </w:t>
      </w:r>
      <w:r w:rsidRPr="001725A0">
        <w:rPr>
          <w:rFonts w:ascii="Helvetica" w:hAnsi="Helvetica" w:cs="Helvetica"/>
          <w:color w:val="333333"/>
        </w:rPr>
        <w:lastRenderedPageBreak/>
        <w:t xml:space="preserve">Castilla y León el 16,4% de sus habitantes residen en municipios donde no hay oficinas bancarias, en Illes Balears, Canarias, Murcia, Asturias y Madrid el porcentaje no llega al 1%. Junto con Castilla y León, el porcentaje supera el 5% en Extremadura y Navarra. En el último año (de 2016 a 2017), Extremadura </w:t>
      </w:r>
      <w:r w:rsidR="00DF10E8">
        <w:rPr>
          <w:rFonts w:ascii="Helvetica" w:hAnsi="Helvetica" w:cs="Helvetica"/>
          <w:color w:val="333333"/>
        </w:rPr>
        <w:t xml:space="preserve">y </w:t>
      </w:r>
      <w:r w:rsidRPr="001725A0">
        <w:rPr>
          <w:rFonts w:ascii="Helvetica" w:hAnsi="Helvetica" w:cs="Helvetica"/>
          <w:color w:val="333333"/>
        </w:rPr>
        <w:t>C</w:t>
      </w:r>
      <w:r w:rsidR="0027591B">
        <w:rPr>
          <w:rFonts w:ascii="Helvetica" w:hAnsi="Helvetica" w:cs="Helvetica"/>
          <w:color w:val="333333"/>
        </w:rPr>
        <w:t>antabria</w:t>
      </w:r>
      <w:r w:rsidRPr="001725A0">
        <w:rPr>
          <w:rFonts w:ascii="Helvetica" w:hAnsi="Helvetica" w:cs="Helvetica"/>
          <w:color w:val="333333"/>
        </w:rPr>
        <w:t xml:space="preserve"> </w:t>
      </w:r>
      <w:r w:rsidR="00DF10E8">
        <w:rPr>
          <w:rFonts w:ascii="Helvetica" w:hAnsi="Helvetica" w:cs="Helvetica"/>
          <w:color w:val="333333"/>
        </w:rPr>
        <w:t xml:space="preserve">son las regiones en las que </w:t>
      </w:r>
      <w:r w:rsidRPr="001725A0">
        <w:rPr>
          <w:rFonts w:ascii="Helvetica" w:hAnsi="Helvetica" w:cs="Helvetica"/>
          <w:color w:val="333333"/>
        </w:rPr>
        <w:t xml:space="preserve"> más ha aumentado el porcentaje de la población financieramente excluida, con aumentos de </w:t>
      </w:r>
      <w:r w:rsidR="0027591B">
        <w:rPr>
          <w:rFonts w:ascii="Helvetica" w:hAnsi="Helvetica" w:cs="Helvetica"/>
          <w:color w:val="333333"/>
        </w:rPr>
        <w:t>1,5</w:t>
      </w:r>
      <w:r w:rsidRPr="001725A0">
        <w:rPr>
          <w:rFonts w:ascii="Helvetica" w:hAnsi="Helvetica" w:cs="Helvetica"/>
          <w:color w:val="333333"/>
        </w:rPr>
        <w:t xml:space="preserve"> y </w:t>
      </w:r>
      <w:r w:rsidR="0027591B">
        <w:rPr>
          <w:rFonts w:ascii="Helvetica" w:hAnsi="Helvetica" w:cs="Helvetica"/>
          <w:color w:val="333333"/>
        </w:rPr>
        <w:t>0</w:t>
      </w:r>
      <w:r w:rsidRPr="001725A0">
        <w:rPr>
          <w:rFonts w:ascii="Helvetica" w:hAnsi="Helvetica" w:cs="Helvetica"/>
          <w:color w:val="333333"/>
        </w:rPr>
        <w:t>,</w:t>
      </w:r>
      <w:r w:rsidR="0027591B">
        <w:rPr>
          <w:rFonts w:ascii="Helvetica" w:hAnsi="Helvetica" w:cs="Helvetica"/>
          <w:color w:val="333333"/>
        </w:rPr>
        <w:t>7</w:t>
      </w:r>
      <w:r w:rsidRPr="001725A0">
        <w:rPr>
          <w:rFonts w:ascii="Helvetica" w:hAnsi="Helvetica" w:cs="Helvetica"/>
          <w:color w:val="333333"/>
        </w:rPr>
        <w:t xml:space="preserve"> </w:t>
      </w:r>
      <w:proofErr w:type="spellStart"/>
      <w:r w:rsidRPr="001725A0">
        <w:rPr>
          <w:rFonts w:ascii="Helvetica" w:hAnsi="Helvetica" w:cs="Helvetica"/>
          <w:color w:val="333333"/>
        </w:rPr>
        <w:t>pp</w:t>
      </w:r>
      <w:proofErr w:type="spellEnd"/>
      <w:r w:rsidRPr="001725A0">
        <w:rPr>
          <w:rFonts w:ascii="Helvetica" w:hAnsi="Helvetica" w:cs="Helvetica"/>
          <w:color w:val="333333"/>
        </w:rPr>
        <w:t xml:space="preserve">, respetivamente. </w:t>
      </w:r>
    </w:p>
    <w:p w14:paraId="7E2756D7" w14:textId="77777777" w:rsidR="001725A0" w:rsidRPr="001725A0" w:rsidRDefault="001725A0" w:rsidP="001725A0">
      <w:pPr>
        <w:shd w:val="clear" w:color="auto" w:fill="FFFFFF"/>
        <w:spacing w:after="240" w:line="300" w:lineRule="atLeast"/>
        <w:jc w:val="both"/>
        <w:outlineLvl w:val="0"/>
        <w:rPr>
          <w:rFonts w:ascii="Helvetica" w:hAnsi="Helvetica" w:cs="Helvetica"/>
          <w:color w:val="333333"/>
        </w:rPr>
      </w:pPr>
      <w:r w:rsidRPr="001725A0">
        <w:rPr>
          <w:rFonts w:ascii="Helvetica" w:hAnsi="Helvetica" w:cs="Helvetica"/>
          <w:color w:val="333333"/>
        </w:rPr>
        <w:t>Mayores son las diferencias cuando el foco se pone en el ámbito provincial. Así, el rango de variación del porcentaje de población sin acceso a una oficina bancaria en el municipio de residencia varía de un mínim</w:t>
      </w:r>
      <w:r w:rsidR="00DF10E8">
        <w:rPr>
          <w:rFonts w:ascii="Helvetica" w:hAnsi="Helvetica" w:cs="Helvetica"/>
          <w:color w:val="333333"/>
        </w:rPr>
        <w:t>o de prácticamente el 0% (</w:t>
      </w:r>
      <w:r w:rsidRPr="001725A0">
        <w:rPr>
          <w:rFonts w:ascii="Helvetica" w:hAnsi="Helvetica" w:cs="Helvetica"/>
          <w:color w:val="333333"/>
        </w:rPr>
        <w:t xml:space="preserve">caso de Illes Balears, Cádiz, Jaén, Las Salmas, </w:t>
      </w:r>
      <w:r w:rsidR="00E14AEC">
        <w:rPr>
          <w:rFonts w:ascii="Helvetica" w:hAnsi="Helvetica" w:cs="Helvetica"/>
          <w:color w:val="333333"/>
        </w:rPr>
        <w:t xml:space="preserve">Pontevedra, </w:t>
      </w:r>
      <w:r w:rsidRPr="001725A0">
        <w:rPr>
          <w:rFonts w:ascii="Helvetica" w:hAnsi="Helvetica" w:cs="Helvetica"/>
          <w:color w:val="333333"/>
        </w:rPr>
        <w:t xml:space="preserve">Murcia, Santa Cruz de Tenerife y Sevilla) a un máximo del 27,7% en Zamora. Junto con esta última, la exclusión financiera supera el 20% en Ávila, Salamanca y Segovia. Desde que comenzó el cierre de oficinas en 2008, en Cáceres y Segovia </w:t>
      </w:r>
      <w:r w:rsidR="00DF10E8">
        <w:rPr>
          <w:rFonts w:ascii="Helvetica" w:hAnsi="Helvetica" w:cs="Helvetica"/>
          <w:color w:val="333333"/>
        </w:rPr>
        <w:t>son las provincias en las que</w:t>
      </w:r>
      <w:r w:rsidRPr="001725A0">
        <w:rPr>
          <w:rFonts w:ascii="Helvetica" w:hAnsi="Helvetica" w:cs="Helvetica"/>
          <w:color w:val="333333"/>
        </w:rPr>
        <w:t xml:space="preserve"> más ha </w:t>
      </w:r>
      <w:r w:rsidR="00DF10E8">
        <w:rPr>
          <w:rFonts w:ascii="Helvetica" w:hAnsi="Helvetica" w:cs="Helvetica"/>
          <w:color w:val="333333"/>
        </w:rPr>
        <w:t>crecido</w:t>
      </w:r>
      <w:r w:rsidRPr="001725A0">
        <w:rPr>
          <w:rFonts w:ascii="Helvetica" w:hAnsi="Helvetica" w:cs="Helvetica"/>
          <w:color w:val="333333"/>
        </w:rPr>
        <w:t xml:space="preserve"> el porcentaje de la población que reside en municipios son oficinas bancarias.</w:t>
      </w:r>
    </w:p>
    <w:p w14:paraId="463B7423" w14:textId="5EFABF22" w:rsidR="001725A0" w:rsidRPr="001725A0" w:rsidRDefault="001725A0" w:rsidP="001725A0">
      <w:pPr>
        <w:shd w:val="clear" w:color="auto" w:fill="FFFFFF"/>
        <w:spacing w:after="240" w:line="300" w:lineRule="atLeast"/>
        <w:jc w:val="both"/>
        <w:outlineLvl w:val="0"/>
        <w:rPr>
          <w:rFonts w:ascii="Helvetica" w:hAnsi="Helvetica" w:cs="Helvetica"/>
          <w:color w:val="333333"/>
        </w:rPr>
      </w:pPr>
      <w:r w:rsidRPr="001725A0">
        <w:rPr>
          <w:rFonts w:ascii="Helvetica" w:hAnsi="Helvetica" w:cs="Helvetica"/>
          <w:color w:val="333333"/>
        </w:rPr>
        <w:t>El mayor porcentaje de la población financieramente excluid</w:t>
      </w:r>
      <w:r w:rsidR="00A73C79">
        <w:rPr>
          <w:rFonts w:ascii="Helvetica" w:hAnsi="Helvetica" w:cs="Helvetica"/>
          <w:color w:val="333333"/>
        </w:rPr>
        <w:t>a</w:t>
      </w:r>
      <w:r w:rsidRPr="001725A0">
        <w:rPr>
          <w:rFonts w:ascii="Helvetica" w:hAnsi="Helvetica" w:cs="Helvetica"/>
          <w:color w:val="333333"/>
        </w:rPr>
        <w:t xml:space="preserve"> reside en municipios muy pequeños. Así, en 2017, </w:t>
      </w:r>
      <w:r w:rsidR="00DF10E8">
        <w:rPr>
          <w:rFonts w:ascii="Helvetica" w:hAnsi="Helvetica" w:cs="Helvetica"/>
          <w:color w:val="333333"/>
        </w:rPr>
        <w:t xml:space="preserve">el </w:t>
      </w:r>
      <w:r w:rsidR="008C0860">
        <w:rPr>
          <w:rFonts w:ascii="Helvetica" w:hAnsi="Helvetica" w:cs="Helvetica"/>
          <w:color w:val="333333"/>
        </w:rPr>
        <w:t>8</w:t>
      </w:r>
      <w:r w:rsidR="007303FA">
        <w:rPr>
          <w:rFonts w:ascii="Helvetica" w:hAnsi="Helvetica" w:cs="Helvetica"/>
          <w:color w:val="333333"/>
        </w:rPr>
        <w:t>3</w:t>
      </w:r>
      <w:r w:rsidR="00DF10E8">
        <w:rPr>
          <w:rFonts w:ascii="Helvetica" w:hAnsi="Helvetica" w:cs="Helvetica"/>
          <w:color w:val="333333"/>
        </w:rPr>
        <w:t>%</w:t>
      </w:r>
      <w:r w:rsidRPr="001725A0">
        <w:rPr>
          <w:rFonts w:ascii="Helvetica" w:hAnsi="Helvetica" w:cs="Helvetica"/>
          <w:color w:val="333333"/>
        </w:rPr>
        <w:t xml:space="preserve"> de los municipios españoles que no </w:t>
      </w:r>
      <w:r w:rsidR="00DF10E8">
        <w:rPr>
          <w:rFonts w:ascii="Helvetica" w:hAnsi="Helvetica" w:cs="Helvetica"/>
          <w:color w:val="333333"/>
        </w:rPr>
        <w:t>disponen</w:t>
      </w:r>
      <w:r w:rsidRPr="001725A0">
        <w:rPr>
          <w:rFonts w:ascii="Helvetica" w:hAnsi="Helvetica" w:cs="Helvetica"/>
          <w:color w:val="333333"/>
        </w:rPr>
        <w:t xml:space="preserve"> </w:t>
      </w:r>
      <w:r w:rsidR="00D4028F">
        <w:rPr>
          <w:rFonts w:ascii="Helvetica" w:hAnsi="Helvetica" w:cs="Helvetica"/>
          <w:color w:val="333333"/>
        </w:rPr>
        <w:t xml:space="preserve">de </w:t>
      </w:r>
      <w:r w:rsidRPr="001725A0">
        <w:rPr>
          <w:rFonts w:ascii="Helvetica" w:hAnsi="Helvetica" w:cs="Helvetica"/>
          <w:color w:val="333333"/>
        </w:rPr>
        <w:t xml:space="preserve">oficinas bancarias tienen menos de 500 habitantes, concentrando el 30% los que no llegan a 100 habitantes. Los que tienen de 5.000 a 10.000 habitantes solo </w:t>
      </w:r>
      <w:r w:rsidR="00DF10E8">
        <w:rPr>
          <w:rFonts w:ascii="Helvetica" w:hAnsi="Helvetica" w:cs="Helvetica"/>
          <w:color w:val="333333"/>
        </w:rPr>
        <w:t>representan</w:t>
      </w:r>
      <w:r w:rsidRPr="001725A0">
        <w:rPr>
          <w:rFonts w:ascii="Helvetica" w:hAnsi="Helvetica" w:cs="Helvetica"/>
          <w:color w:val="333333"/>
        </w:rPr>
        <w:t xml:space="preserve"> el </w:t>
      </w:r>
      <w:r w:rsidR="00CD1FC4">
        <w:rPr>
          <w:rFonts w:ascii="Helvetica" w:hAnsi="Helvetica" w:cs="Helvetica"/>
          <w:color w:val="333333"/>
        </w:rPr>
        <w:t>0,</w:t>
      </w:r>
      <w:r w:rsidRPr="001725A0">
        <w:rPr>
          <w:rFonts w:ascii="Helvetica" w:hAnsi="Helvetica" w:cs="Helvetica"/>
          <w:color w:val="333333"/>
        </w:rPr>
        <w:t>1% de los municipios s</w:t>
      </w:r>
      <w:r w:rsidR="00A73C79">
        <w:rPr>
          <w:rFonts w:ascii="Helvetica" w:hAnsi="Helvetica" w:cs="Helvetica"/>
          <w:color w:val="333333"/>
        </w:rPr>
        <w:t>i</w:t>
      </w:r>
      <w:r w:rsidRPr="001725A0">
        <w:rPr>
          <w:rFonts w:ascii="Helvetica" w:hAnsi="Helvetica" w:cs="Helvetica"/>
          <w:color w:val="333333"/>
        </w:rPr>
        <w:t>n sucursales. En términos de población excluida, el 44% reside en pueblos de menos de 500 habitantes. En consecuencia, la probabilidad de no tener acceso a una oficina bancaria en</w:t>
      </w:r>
      <w:r w:rsidR="00DF10E8">
        <w:rPr>
          <w:rFonts w:ascii="Helvetica" w:hAnsi="Helvetica" w:cs="Helvetica"/>
          <w:color w:val="333333"/>
        </w:rPr>
        <w:t xml:space="preserve"> el lugar de residencia es mucho</w:t>
      </w:r>
      <w:r w:rsidRPr="001725A0">
        <w:rPr>
          <w:rFonts w:ascii="Helvetica" w:hAnsi="Helvetica" w:cs="Helvetica"/>
          <w:color w:val="333333"/>
        </w:rPr>
        <w:t xml:space="preserve"> mayor si se reside en un municipio pequeño. </w:t>
      </w:r>
      <w:r w:rsidR="00DF10E8">
        <w:rPr>
          <w:rFonts w:ascii="Helvetica" w:hAnsi="Helvetica" w:cs="Helvetica"/>
          <w:color w:val="333333"/>
        </w:rPr>
        <w:t>En las localidades de</w:t>
      </w:r>
      <w:r w:rsidRPr="001725A0">
        <w:rPr>
          <w:rFonts w:ascii="Helvetica" w:hAnsi="Helvetica" w:cs="Helvetica"/>
          <w:color w:val="333333"/>
        </w:rPr>
        <w:t xml:space="preserve"> menos de 100 habitantes, el porcentaje de población excluida es del 98%, sigue siendo alto en los de 100 a 500 habitantes (80%), pero prácticamente es nulo en los de más de 5.000 habitantes. </w:t>
      </w:r>
    </w:p>
    <w:p w14:paraId="71E32A45" w14:textId="77777777" w:rsidR="008A01AA" w:rsidRDefault="001725A0" w:rsidP="001725A0">
      <w:pPr>
        <w:shd w:val="clear" w:color="auto" w:fill="FFFFFF"/>
        <w:spacing w:after="240" w:line="300" w:lineRule="atLeast"/>
        <w:jc w:val="both"/>
        <w:outlineLvl w:val="0"/>
        <w:rPr>
          <w:rFonts w:ascii="Helvetica" w:hAnsi="Helvetica" w:cs="Helvetica"/>
          <w:color w:val="333333"/>
        </w:rPr>
      </w:pPr>
      <w:r w:rsidRPr="001725A0">
        <w:rPr>
          <w:rFonts w:ascii="Helvetica" w:hAnsi="Helvetica" w:cs="Helvetica"/>
          <w:color w:val="333333"/>
        </w:rPr>
        <w:t xml:space="preserve">De cara al futuro, es previsible que siga aumentando la población sin acceso a una oficina bancaria en el lugar de residencia ya que es necesario seguir ajustando la capacidad instalada para recortar costes en un entorno de baja rentabilidad del negocio bancario. No obstante, si el cierre se concentra en municipios de cierto tamaño, es menos probable que afecte a la exclusión financiera. Además, conforme siga avanzando la penetración de la banca </w:t>
      </w:r>
      <w:r w:rsidRPr="00A73C79">
        <w:rPr>
          <w:rFonts w:ascii="Helvetica" w:hAnsi="Helvetica" w:cs="Helvetica"/>
          <w:i/>
          <w:color w:val="333333"/>
        </w:rPr>
        <w:t>online</w:t>
      </w:r>
      <w:r w:rsidRPr="001725A0">
        <w:rPr>
          <w:rFonts w:ascii="Helvetica" w:hAnsi="Helvetica" w:cs="Helvetica"/>
          <w:color w:val="333333"/>
        </w:rPr>
        <w:t xml:space="preserve"> (y su potencial en España es mayor que en otros países dado el menor porcentaje de la población que la utiliza en comparación con otros países), el impacto del cierre de oficinas sobre la potencial exclusión financiera será menor. El propio sector bancario está contribuyendo a evitar la exclusión financiera facilitando el acceso a los servicios financieros en lugares donde no hay oficinas (con cajeros automáticos, agentes financieros, oficinas móviles, etc.), y el sector público debería completar esta labor (para empezar, erradicando la exclusión digital), ya que la exclusión financiera es un problema social.</w:t>
      </w:r>
    </w:p>
    <w:p w14:paraId="32D984D0" w14:textId="77777777" w:rsidR="008A01AA" w:rsidRPr="004E2024" w:rsidRDefault="008A01AA" w:rsidP="004E2024">
      <w:pPr>
        <w:spacing w:after="0"/>
        <w:rPr>
          <w:b/>
        </w:rPr>
      </w:pPr>
      <w:r w:rsidRPr="004E2024">
        <w:rPr>
          <w:b/>
        </w:rPr>
        <w:lastRenderedPageBreak/>
        <w:t xml:space="preserve">Municipios y población sin acceso a una oficina bancaria en el </w:t>
      </w:r>
      <w:r w:rsidR="00D4028F">
        <w:rPr>
          <w:b/>
        </w:rPr>
        <w:t xml:space="preserve">municipio </w:t>
      </w:r>
      <w:r w:rsidRPr="004E2024">
        <w:rPr>
          <w:b/>
        </w:rPr>
        <w:t>de residencia</w:t>
      </w:r>
    </w:p>
    <w:p w14:paraId="5DC90131" w14:textId="77777777" w:rsidR="008A01AA" w:rsidRDefault="008A01AA" w:rsidP="008A01AA">
      <w:r>
        <w:t>Comunidades autónomas. 2008-2017</w:t>
      </w:r>
    </w:p>
    <w:p w14:paraId="3C356E60" w14:textId="2F46082F" w:rsidR="00EB443F" w:rsidRDefault="00C54A39" w:rsidP="008A01AA">
      <w:r w:rsidRPr="00C54A39">
        <w:rPr>
          <w:noProof/>
          <w:lang w:eastAsia="es-ES"/>
        </w:rPr>
        <w:drawing>
          <wp:inline distT="0" distB="0" distL="0" distR="0" wp14:anchorId="1E422EB2" wp14:editId="641E466B">
            <wp:extent cx="5581015" cy="2904700"/>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1015" cy="2904700"/>
                    </a:xfrm>
                    <a:prstGeom prst="rect">
                      <a:avLst/>
                    </a:prstGeom>
                    <a:noFill/>
                    <a:ln>
                      <a:noFill/>
                    </a:ln>
                  </pic:spPr>
                </pic:pic>
              </a:graphicData>
            </a:graphic>
          </wp:inline>
        </w:drawing>
      </w:r>
    </w:p>
    <w:p w14:paraId="68D827B3" w14:textId="77777777" w:rsidR="008A01AA" w:rsidRPr="005D72D1" w:rsidRDefault="008A01AA" w:rsidP="008A01AA">
      <w:pPr>
        <w:rPr>
          <w:sz w:val="18"/>
        </w:rPr>
      </w:pPr>
      <w:r w:rsidRPr="005D72D1">
        <w:rPr>
          <w:sz w:val="18"/>
        </w:rPr>
        <w:t xml:space="preserve">Fuente: elaboración propia con datos del INE y </w:t>
      </w:r>
      <w:r w:rsidRPr="005D72D1">
        <w:rPr>
          <w:i/>
          <w:sz w:val="18"/>
        </w:rPr>
        <w:t>La guía de la banca</w:t>
      </w:r>
      <w:r w:rsidRPr="005D72D1">
        <w:rPr>
          <w:sz w:val="18"/>
        </w:rPr>
        <w:t>.</w:t>
      </w:r>
    </w:p>
    <w:p w14:paraId="4777F22B" w14:textId="77777777" w:rsidR="008A01AA" w:rsidRDefault="008A01AA" w:rsidP="008A01AA">
      <w:r>
        <w:br w:type="page"/>
      </w:r>
    </w:p>
    <w:p w14:paraId="5F9223ED" w14:textId="77777777" w:rsidR="008A01AA" w:rsidRPr="004E2024" w:rsidRDefault="008A01AA" w:rsidP="004E2024">
      <w:pPr>
        <w:spacing w:after="0"/>
        <w:rPr>
          <w:b/>
        </w:rPr>
      </w:pPr>
      <w:r w:rsidRPr="004E2024">
        <w:rPr>
          <w:b/>
        </w:rPr>
        <w:lastRenderedPageBreak/>
        <w:t>Municipios y población sin acceso a una oficina ban</w:t>
      </w:r>
      <w:r w:rsidR="00E03195">
        <w:rPr>
          <w:b/>
        </w:rPr>
        <w:t xml:space="preserve">caria en el </w:t>
      </w:r>
      <w:r w:rsidR="00D4028F">
        <w:rPr>
          <w:b/>
        </w:rPr>
        <w:t xml:space="preserve">municipio </w:t>
      </w:r>
      <w:r w:rsidR="00E03195">
        <w:rPr>
          <w:b/>
        </w:rPr>
        <w:t>de residencia</w:t>
      </w:r>
    </w:p>
    <w:p w14:paraId="04791FCE" w14:textId="77777777" w:rsidR="008A01AA" w:rsidRDefault="008A01AA" w:rsidP="008A01AA">
      <w:r>
        <w:t>Provincias. 2008-2017</w:t>
      </w:r>
    </w:p>
    <w:p w14:paraId="35C5DA1C" w14:textId="1891D619" w:rsidR="008A01AA" w:rsidRDefault="00C54A39" w:rsidP="008A01AA">
      <w:r w:rsidRPr="00C54A39">
        <w:rPr>
          <w:noProof/>
          <w:lang w:eastAsia="es-ES"/>
        </w:rPr>
        <w:drawing>
          <wp:inline distT="0" distB="0" distL="0" distR="0" wp14:anchorId="35586DCC" wp14:editId="5D5FD63F">
            <wp:extent cx="5581015" cy="6571339"/>
            <wp:effectExtent l="0" t="0" r="635" b="127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1015" cy="6571339"/>
                    </a:xfrm>
                    <a:prstGeom prst="rect">
                      <a:avLst/>
                    </a:prstGeom>
                    <a:noFill/>
                    <a:ln>
                      <a:noFill/>
                    </a:ln>
                  </pic:spPr>
                </pic:pic>
              </a:graphicData>
            </a:graphic>
          </wp:inline>
        </w:drawing>
      </w:r>
    </w:p>
    <w:p w14:paraId="024D2776" w14:textId="77777777" w:rsidR="008A01AA" w:rsidRPr="005D72D1" w:rsidRDefault="008A01AA" w:rsidP="008A01AA">
      <w:pPr>
        <w:rPr>
          <w:sz w:val="18"/>
        </w:rPr>
      </w:pPr>
      <w:r w:rsidRPr="005D72D1">
        <w:rPr>
          <w:sz w:val="18"/>
        </w:rPr>
        <w:t xml:space="preserve">Fuente: elaboración propia con datos del INE y </w:t>
      </w:r>
      <w:r w:rsidRPr="005D72D1">
        <w:rPr>
          <w:i/>
          <w:sz w:val="18"/>
        </w:rPr>
        <w:t>La guía de la banca</w:t>
      </w:r>
      <w:r w:rsidRPr="005D72D1">
        <w:rPr>
          <w:sz w:val="18"/>
        </w:rPr>
        <w:t>.</w:t>
      </w:r>
    </w:p>
    <w:p w14:paraId="64EF91B0" w14:textId="77777777" w:rsidR="008A01AA" w:rsidRPr="007752CD" w:rsidRDefault="007752CD" w:rsidP="007752CD">
      <w:pPr>
        <w:spacing w:after="120"/>
        <w:rPr>
          <w:b/>
        </w:rPr>
      </w:pPr>
      <w:r>
        <w:rPr>
          <w:b/>
        </w:rPr>
        <w:br w:type="column"/>
      </w:r>
      <w:r w:rsidR="008A01AA" w:rsidRPr="007752CD">
        <w:rPr>
          <w:b/>
        </w:rPr>
        <w:lastRenderedPageBreak/>
        <w:t>Número de oficinas de las entidades de depósito</w:t>
      </w:r>
      <w:r>
        <w:rPr>
          <w:b/>
        </w:rPr>
        <w:t>. Es</w:t>
      </w:r>
      <w:r w:rsidR="008A01AA" w:rsidRPr="007752CD">
        <w:rPr>
          <w:b/>
        </w:rPr>
        <w:t>paña. Evolución 2008-junio 2018</w:t>
      </w:r>
    </w:p>
    <w:p w14:paraId="55B4F324" w14:textId="77777777" w:rsidR="008A01AA" w:rsidRDefault="004E2024" w:rsidP="007752CD">
      <w:pPr>
        <w:spacing w:after="0"/>
      </w:pPr>
      <w:r w:rsidRPr="004E2024">
        <w:rPr>
          <w:noProof/>
          <w:lang w:eastAsia="es-ES"/>
        </w:rPr>
        <w:drawing>
          <wp:inline distT="0" distB="0" distL="0" distR="0" wp14:anchorId="0BDA7EC2" wp14:editId="583D89EE">
            <wp:extent cx="3232800" cy="7369200"/>
            <wp:effectExtent l="0" t="0" r="5715" b="317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2800" cy="7369200"/>
                    </a:xfrm>
                    <a:prstGeom prst="rect">
                      <a:avLst/>
                    </a:prstGeom>
                    <a:noFill/>
                    <a:ln>
                      <a:noFill/>
                    </a:ln>
                  </pic:spPr>
                </pic:pic>
              </a:graphicData>
            </a:graphic>
          </wp:inline>
        </w:drawing>
      </w:r>
    </w:p>
    <w:p w14:paraId="19E093A2" w14:textId="77777777" w:rsidR="008A01AA" w:rsidRDefault="008A01AA" w:rsidP="008A01AA">
      <w:pPr>
        <w:rPr>
          <w:sz w:val="18"/>
        </w:rPr>
      </w:pPr>
      <w:r w:rsidRPr="005D72D1">
        <w:rPr>
          <w:sz w:val="18"/>
        </w:rPr>
        <w:t>Fuente: Banco de España</w:t>
      </w:r>
    </w:p>
    <w:p w14:paraId="4FBC387D" w14:textId="051615CE" w:rsidR="00402688" w:rsidRDefault="00402688" w:rsidP="008A01AA">
      <w:pPr>
        <w:rPr>
          <w:b/>
        </w:rPr>
      </w:pPr>
      <w:r w:rsidRPr="00402688">
        <w:rPr>
          <w:b/>
        </w:rPr>
        <w:lastRenderedPageBreak/>
        <w:t>Número de oficinas de las entidades de dep</w:t>
      </w:r>
      <w:r w:rsidR="00EB3707">
        <w:rPr>
          <w:b/>
        </w:rPr>
        <w:t>ósito por CC.AA</w:t>
      </w:r>
      <w:r w:rsidRPr="00402688">
        <w:rPr>
          <w:b/>
        </w:rPr>
        <w:t>. Evolución 2008-junio 2018</w:t>
      </w:r>
    </w:p>
    <w:p w14:paraId="093087F8" w14:textId="440A2B48" w:rsidR="00402688" w:rsidRDefault="00402688" w:rsidP="008A01AA">
      <w:pPr>
        <w:rPr>
          <w:b/>
        </w:rPr>
      </w:pPr>
      <w:r w:rsidRPr="0065411F">
        <w:rPr>
          <w:noProof/>
          <w:lang w:eastAsia="es-ES"/>
        </w:rPr>
        <w:drawing>
          <wp:inline distT="0" distB="0" distL="0" distR="0" wp14:anchorId="552B4804" wp14:editId="787699A4">
            <wp:extent cx="4274820" cy="3787140"/>
            <wp:effectExtent l="0" t="0" r="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74820" cy="3787140"/>
                    </a:xfrm>
                    <a:prstGeom prst="rect">
                      <a:avLst/>
                    </a:prstGeom>
                    <a:noFill/>
                    <a:ln>
                      <a:noFill/>
                    </a:ln>
                  </pic:spPr>
                </pic:pic>
              </a:graphicData>
            </a:graphic>
          </wp:inline>
        </w:drawing>
      </w:r>
    </w:p>
    <w:p w14:paraId="78F120C3" w14:textId="77777777" w:rsidR="00402688" w:rsidRDefault="00402688" w:rsidP="008A01AA">
      <w:pPr>
        <w:rPr>
          <w:b/>
        </w:rPr>
      </w:pPr>
    </w:p>
    <w:p w14:paraId="5582C02A" w14:textId="77777777" w:rsidR="00402688" w:rsidRDefault="00402688" w:rsidP="008A01AA">
      <w:pPr>
        <w:rPr>
          <w:b/>
        </w:rPr>
      </w:pPr>
    </w:p>
    <w:p w14:paraId="1412F7AF" w14:textId="77777777" w:rsidR="00402688" w:rsidRDefault="00402688" w:rsidP="008A01AA">
      <w:pPr>
        <w:rPr>
          <w:b/>
        </w:rPr>
      </w:pPr>
    </w:p>
    <w:p w14:paraId="36B4A1AF" w14:textId="77777777" w:rsidR="00402688" w:rsidRDefault="00402688" w:rsidP="008A01AA">
      <w:pPr>
        <w:rPr>
          <w:b/>
        </w:rPr>
      </w:pPr>
    </w:p>
    <w:p w14:paraId="4AAB7763" w14:textId="77777777" w:rsidR="00402688" w:rsidRDefault="00402688" w:rsidP="008A01AA">
      <w:pPr>
        <w:rPr>
          <w:b/>
        </w:rPr>
      </w:pPr>
    </w:p>
    <w:p w14:paraId="2F0FEF60" w14:textId="77777777" w:rsidR="00402688" w:rsidRDefault="00402688" w:rsidP="008A01AA">
      <w:pPr>
        <w:rPr>
          <w:b/>
        </w:rPr>
      </w:pPr>
    </w:p>
    <w:p w14:paraId="3B4F399B" w14:textId="77777777" w:rsidR="00EB3707" w:rsidRDefault="00EB3707" w:rsidP="008A01AA">
      <w:pPr>
        <w:rPr>
          <w:b/>
        </w:rPr>
      </w:pPr>
      <w:bookmarkStart w:id="0" w:name="_GoBack"/>
      <w:bookmarkEnd w:id="0"/>
    </w:p>
    <w:p w14:paraId="115F0A9F" w14:textId="77777777" w:rsidR="00402688" w:rsidRDefault="00402688" w:rsidP="008A01AA">
      <w:pPr>
        <w:rPr>
          <w:b/>
        </w:rPr>
      </w:pPr>
    </w:p>
    <w:p w14:paraId="062739F3" w14:textId="77777777" w:rsidR="00402688" w:rsidRDefault="00402688" w:rsidP="008A01AA">
      <w:pPr>
        <w:rPr>
          <w:b/>
        </w:rPr>
      </w:pPr>
    </w:p>
    <w:p w14:paraId="29E6DDFE" w14:textId="77777777" w:rsidR="00402688" w:rsidRDefault="00402688" w:rsidP="008A01AA">
      <w:pPr>
        <w:rPr>
          <w:b/>
        </w:rPr>
      </w:pPr>
    </w:p>
    <w:p w14:paraId="18DF3464" w14:textId="77777777" w:rsidR="00402688" w:rsidRDefault="00402688" w:rsidP="008A01AA">
      <w:pPr>
        <w:rPr>
          <w:b/>
        </w:rPr>
      </w:pPr>
    </w:p>
    <w:p w14:paraId="45E98F02" w14:textId="77777777" w:rsidR="00402688" w:rsidRPr="00402688" w:rsidRDefault="00402688" w:rsidP="008A01AA">
      <w:pPr>
        <w:rPr>
          <w:b/>
        </w:rPr>
      </w:pPr>
    </w:p>
    <w:p w14:paraId="578C6260" w14:textId="77777777" w:rsidR="008A01AA" w:rsidRDefault="008A01AA" w:rsidP="008A01AA">
      <w:r w:rsidRPr="00117237">
        <w:rPr>
          <w:b/>
        </w:rPr>
        <w:lastRenderedPageBreak/>
        <w:t>Población sin acceso a una oficina bancaria en su municipio de residencia</w:t>
      </w:r>
      <w:r>
        <w:t>. Distribución según el t</w:t>
      </w:r>
      <w:r w:rsidR="00E03195">
        <w:t>amaño del municipio. Porcentaje</w:t>
      </w:r>
    </w:p>
    <w:p w14:paraId="3FA6E361" w14:textId="151D5D2E" w:rsidR="007752CD" w:rsidRDefault="00C54A39" w:rsidP="008A01AA">
      <w:r w:rsidRPr="00C54A39">
        <w:rPr>
          <w:noProof/>
          <w:lang w:eastAsia="es-ES"/>
        </w:rPr>
        <w:drawing>
          <wp:inline distT="0" distB="0" distL="0" distR="0" wp14:anchorId="07D13E96" wp14:editId="5EFD8E25">
            <wp:extent cx="5581015" cy="2579124"/>
            <wp:effectExtent l="0" t="0" r="63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81015" cy="2579124"/>
                    </a:xfrm>
                    <a:prstGeom prst="rect">
                      <a:avLst/>
                    </a:prstGeom>
                    <a:noFill/>
                    <a:ln>
                      <a:noFill/>
                    </a:ln>
                  </pic:spPr>
                </pic:pic>
              </a:graphicData>
            </a:graphic>
          </wp:inline>
        </w:drawing>
      </w:r>
    </w:p>
    <w:p w14:paraId="006DC64D" w14:textId="77777777" w:rsidR="008A01AA" w:rsidRPr="005D72D1" w:rsidRDefault="008A01AA" w:rsidP="008A01AA">
      <w:pPr>
        <w:rPr>
          <w:sz w:val="18"/>
        </w:rPr>
      </w:pPr>
      <w:r w:rsidRPr="005D72D1">
        <w:rPr>
          <w:sz w:val="18"/>
        </w:rPr>
        <w:t xml:space="preserve">Fuente: elaboración propia con datos del INE y </w:t>
      </w:r>
      <w:r w:rsidRPr="005D72D1">
        <w:rPr>
          <w:i/>
          <w:sz w:val="18"/>
        </w:rPr>
        <w:t>La guía de la banca</w:t>
      </w:r>
      <w:r w:rsidRPr="005D72D1">
        <w:rPr>
          <w:sz w:val="18"/>
        </w:rPr>
        <w:t>.</w:t>
      </w:r>
    </w:p>
    <w:p w14:paraId="0E5D2515" w14:textId="77777777" w:rsidR="008A01AA" w:rsidRDefault="008A01AA" w:rsidP="008A01AA"/>
    <w:p w14:paraId="26645772" w14:textId="77777777" w:rsidR="008A01AA" w:rsidRDefault="008A01AA" w:rsidP="008A01AA">
      <w:r w:rsidRPr="00117237">
        <w:rPr>
          <w:b/>
        </w:rPr>
        <w:t>Municipios sin oficina bancaria</w:t>
      </w:r>
      <w:r>
        <w:t>. Distribución según el tamaño del municipio. Porcentaje</w:t>
      </w:r>
    </w:p>
    <w:p w14:paraId="727B73F6" w14:textId="2F51623D" w:rsidR="007752CD" w:rsidRDefault="00C54A39" w:rsidP="008A01AA">
      <w:r w:rsidRPr="00C54A39">
        <w:rPr>
          <w:noProof/>
          <w:lang w:eastAsia="es-ES"/>
        </w:rPr>
        <w:drawing>
          <wp:inline distT="0" distB="0" distL="0" distR="0" wp14:anchorId="6CCDE610" wp14:editId="04D4FC74">
            <wp:extent cx="5581015" cy="2432938"/>
            <wp:effectExtent l="0" t="0" r="63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81015" cy="2432938"/>
                    </a:xfrm>
                    <a:prstGeom prst="rect">
                      <a:avLst/>
                    </a:prstGeom>
                    <a:noFill/>
                    <a:ln>
                      <a:noFill/>
                    </a:ln>
                  </pic:spPr>
                </pic:pic>
              </a:graphicData>
            </a:graphic>
          </wp:inline>
        </w:drawing>
      </w:r>
    </w:p>
    <w:p w14:paraId="051C87C3" w14:textId="77777777" w:rsidR="008A01AA" w:rsidRPr="005D72D1" w:rsidRDefault="008A01AA" w:rsidP="008A01AA">
      <w:pPr>
        <w:rPr>
          <w:sz w:val="18"/>
        </w:rPr>
      </w:pPr>
      <w:r w:rsidRPr="005D72D1">
        <w:rPr>
          <w:sz w:val="18"/>
        </w:rPr>
        <w:t xml:space="preserve">Fuente: elaboración propia con datos del INE y </w:t>
      </w:r>
      <w:r w:rsidRPr="005D72D1">
        <w:rPr>
          <w:i/>
          <w:sz w:val="18"/>
        </w:rPr>
        <w:t>La guía de la banca</w:t>
      </w:r>
      <w:r w:rsidRPr="005D72D1">
        <w:rPr>
          <w:sz w:val="18"/>
        </w:rPr>
        <w:t>.</w:t>
      </w:r>
    </w:p>
    <w:p w14:paraId="3291088D" w14:textId="77777777" w:rsidR="008A01AA" w:rsidRDefault="008A01AA" w:rsidP="008A01AA"/>
    <w:p w14:paraId="0101D25B" w14:textId="77777777" w:rsidR="008A01AA" w:rsidRDefault="008A01AA" w:rsidP="008A01AA">
      <w:r>
        <w:br w:type="page"/>
      </w:r>
    </w:p>
    <w:p w14:paraId="3DEFAB53" w14:textId="77777777" w:rsidR="008A01AA" w:rsidRDefault="008A01AA" w:rsidP="008A01AA">
      <w:r w:rsidRPr="003802CE">
        <w:rPr>
          <w:b/>
        </w:rPr>
        <w:lastRenderedPageBreak/>
        <w:t xml:space="preserve">Distribución de la población sin acceso a una oficina bancaria en su </w:t>
      </w:r>
      <w:r w:rsidR="00D4028F">
        <w:rPr>
          <w:b/>
        </w:rPr>
        <w:t xml:space="preserve">municipio </w:t>
      </w:r>
      <w:r w:rsidRPr="003802CE">
        <w:rPr>
          <w:b/>
        </w:rPr>
        <w:t>de residencia</w:t>
      </w:r>
      <w:r>
        <w:t xml:space="preserve"> Distribución </w:t>
      </w:r>
      <w:r w:rsidRPr="005517CA">
        <w:t>por tamaño</w:t>
      </w:r>
      <w:r>
        <w:t xml:space="preserve"> del municipio</w:t>
      </w:r>
      <w:r w:rsidR="00E03195">
        <w:t>. Porcentaje</w:t>
      </w:r>
    </w:p>
    <w:p w14:paraId="2E8C66D2" w14:textId="31E8C582" w:rsidR="008A01AA" w:rsidRDefault="00C54A39" w:rsidP="008A01AA">
      <w:r w:rsidRPr="00C54A39">
        <w:rPr>
          <w:noProof/>
          <w:lang w:eastAsia="es-ES"/>
        </w:rPr>
        <w:drawing>
          <wp:inline distT="0" distB="0" distL="0" distR="0" wp14:anchorId="162302D1" wp14:editId="34155849">
            <wp:extent cx="4030345" cy="273494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30345" cy="2734945"/>
                    </a:xfrm>
                    <a:prstGeom prst="rect">
                      <a:avLst/>
                    </a:prstGeom>
                    <a:noFill/>
                    <a:ln>
                      <a:noFill/>
                    </a:ln>
                  </pic:spPr>
                </pic:pic>
              </a:graphicData>
            </a:graphic>
          </wp:inline>
        </w:drawing>
      </w:r>
    </w:p>
    <w:p w14:paraId="5B515929" w14:textId="77777777" w:rsidR="008A01AA" w:rsidRPr="005D72D1" w:rsidRDefault="008A01AA" w:rsidP="008A01AA">
      <w:pPr>
        <w:rPr>
          <w:sz w:val="18"/>
        </w:rPr>
      </w:pPr>
      <w:r w:rsidRPr="005D72D1">
        <w:rPr>
          <w:sz w:val="18"/>
        </w:rPr>
        <w:t xml:space="preserve">Fuente: elaboración propia con datos del INE y </w:t>
      </w:r>
      <w:r w:rsidRPr="005D72D1">
        <w:rPr>
          <w:i/>
          <w:sz w:val="18"/>
        </w:rPr>
        <w:t>La guía de la banca</w:t>
      </w:r>
      <w:r w:rsidRPr="005D72D1">
        <w:rPr>
          <w:sz w:val="18"/>
        </w:rPr>
        <w:t>.</w:t>
      </w:r>
    </w:p>
    <w:p w14:paraId="5AD64FB0" w14:textId="77777777" w:rsidR="008A01AA" w:rsidRDefault="008A01AA" w:rsidP="008A01AA"/>
    <w:p w14:paraId="6ABBEBF3" w14:textId="77777777" w:rsidR="008A01AA" w:rsidRDefault="008A01AA" w:rsidP="008A01AA">
      <w:r w:rsidRPr="003802CE">
        <w:rPr>
          <w:b/>
        </w:rPr>
        <w:t xml:space="preserve">Distribución de los municipios sin oficina bancaria. </w:t>
      </w:r>
      <w:r w:rsidRPr="00E03195">
        <w:t>Distribución por tamaño del municipio</w:t>
      </w:r>
      <w:r w:rsidR="00E03195">
        <w:t xml:space="preserve"> Porcentaje</w:t>
      </w:r>
    </w:p>
    <w:p w14:paraId="4657C163" w14:textId="433B95E6" w:rsidR="008A01AA" w:rsidRDefault="00C54A39" w:rsidP="008A01AA">
      <w:r w:rsidRPr="00C54A39">
        <w:rPr>
          <w:noProof/>
          <w:lang w:eastAsia="es-ES"/>
        </w:rPr>
        <w:drawing>
          <wp:inline distT="0" distB="0" distL="0" distR="0" wp14:anchorId="5EA4FC4B" wp14:editId="0AD90904">
            <wp:extent cx="4004945" cy="273494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04945" cy="2734945"/>
                    </a:xfrm>
                    <a:prstGeom prst="rect">
                      <a:avLst/>
                    </a:prstGeom>
                    <a:noFill/>
                    <a:ln>
                      <a:noFill/>
                    </a:ln>
                  </pic:spPr>
                </pic:pic>
              </a:graphicData>
            </a:graphic>
          </wp:inline>
        </w:drawing>
      </w:r>
    </w:p>
    <w:p w14:paraId="2FA2D353" w14:textId="77777777" w:rsidR="008A01AA" w:rsidRPr="005D72D1" w:rsidRDefault="008A01AA" w:rsidP="008A01AA">
      <w:pPr>
        <w:rPr>
          <w:sz w:val="18"/>
        </w:rPr>
      </w:pPr>
      <w:r w:rsidRPr="005D72D1">
        <w:rPr>
          <w:sz w:val="18"/>
        </w:rPr>
        <w:t xml:space="preserve">Fuente: elaboración propia con datos del INE y </w:t>
      </w:r>
      <w:r w:rsidRPr="005D72D1">
        <w:rPr>
          <w:i/>
          <w:sz w:val="18"/>
        </w:rPr>
        <w:t>La guía de la banca</w:t>
      </w:r>
      <w:r w:rsidRPr="005D72D1">
        <w:rPr>
          <w:sz w:val="18"/>
        </w:rPr>
        <w:t>.</w:t>
      </w:r>
    </w:p>
    <w:p w14:paraId="1491E142" w14:textId="77777777" w:rsidR="009333B2" w:rsidRPr="00467C71" w:rsidRDefault="009333B2" w:rsidP="00A02B74">
      <w:pPr>
        <w:rPr>
          <w:rFonts w:ascii="Helvetica" w:hAnsi="Helvetica" w:cs="Helvetica"/>
          <w:color w:val="FFFFFF" w:themeColor="background1"/>
        </w:rPr>
      </w:pPr>
    </w:p>
    <w:p w14:paraId="3B7B6D1B" w14:textId="77777777" w:rsidR="0082443F" w:rsidRPr="00467C71" w:rsidRDefault="001725A0" w:rsidP="00467C71">
      <w:pPr>
        <w:ind w:firstLine="340"/>
        <w:jc w:val="both"/>
        <w:rPr>
          <w:rFonts w:ascii="Helvetica" w:hAnsi="Helvetica" w:cs="Helvetica"/>
          <w:b/>
          <w:color w:val="000000" w:themeColor="text1"/>
        </w:rPr>
      </w:pPr>
      <w:r>
        <w:rPr>
          <w:rFonts w:ascii="Helvetica" w:hAnsi="Helvetica" w:cs="Helvetica"/>
          <w:noProof/>
          <w:lang w:eastAsia="es-ES"/>
        </w:rPr>
        <w:lastRenderedPageBreak/>
        <mc:AlternateContent>
          <mc:Choice Requires="wps">
            <w:drawing>
              <wp:anchor distT="0" distB="0" distL="114300" distR="114300" simplePos="0" relativeHeight="251660288" behindDoc="1" locked="0" layoutInCell="1" allowOverlap="1" wp14:anchorId="5594D9DA" wp14:editId="4A7654A4">
                <wp:simplePos x="0" y="0"/>
                <wp:positionH relativeFrom="column">
                  <wp:posOffset>-80222</wp:posOffset>
                </wp:positionH>
                <wp:positionV relativeFrom="paragraph">
                  <wp:posOffset>-107950</wp:posOffset>
                </wp:positionV>
                <wp:extent cx="2665730" cy="1313180"/>
                <wp:effectExtent l="0" t="0" r="20320" b="20320"/>
                <wp:wrapNone/>
                <wp:docPr id="4" name="4 Rectángulo"/>
                <wp:cNvGraphicFramePr/>
                <a:graphic xmlns:a="http://schemas.openxmlformats.org/drawingml/2006/main">
                  <a:graphicData uri="http://schemas.microsoft.com/office/word/2010/wordprocessingShape">
                    <wps:wsp>
                      <wps:cNvSpPr/>
                      <wps:spPr>
                        <a:xfrm>
                          <a:off x="0" y="0"/>
                          <a:ext cx="2665730" cy="1313180"/>
                        </a:xfrm>
                        <a:prstGeom prst="rect">
                          <a:avLst/>
                        </a:prstGeom>
                        <a:noFill/>
                        <a:ln>
                          <a:solidFill>
                            <a:srgbClr val="C9910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rect id="4 Rectángulo" o:spid="_x0000_s1026" style="position:absolute;margin-left:-6.3pt;margin-top:-8.5pt;width:209.9pt;height:103.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" filled="f" strokecolor="#c9910d" strokeweight="1pt"/>
            </w:pict>
          </mc:Fallback>
        </mc:AlternateContent>
      </w:r>
      <w:r w:rsidR="0082443F" w:rsidRPr="00467C71">
        <w:rPr>
          <w:rFonts w:ascii="Helvetica" w:hAnsi="Helvetica" w:cs="Helvetica"/>
          <w:b/>
          <w:color w:val="000000" w:themeColor="text1"/>
        </w:rPr>
        <w:t>Para más información:</w:t>
      </w:r>
    </w:p>
    <w:p w14:paraId="09156D45" w14:textId="77777777" w:rsidR="002837A8" w:rsidRPr="00467C71" w:rsidRDefault="002837A8" w:rsidP="00A02B74">
      <w:pPr>
        <w:spacing w:after="0"/>
        <w:ind w:left="340"/>
        <w:jc w:val="both"/>
        <w:rPr>
          <w:rFonts w:ascii="Helvetica" w:hAnsi="Helvetica" w:cs="Helvetica"/>
          <w:b/>
          <w:color w:val="000000" w:themeColor="text1"/>
        </w:rPr>
      </w:pPr>
      <w:r w:rsidRPr="00467C71">
        <w:rPr>
          <w:rFonts w:ascii="Helvetica" w:hAnsi="Helvetica" w:cs="Helvetica"/>
          <w:b/>
          <w:color w:val="000000" w:themeColor="text1"/>
        </w:rPr>
        <w:t xml:space="preserve">Yolanda </w:t>
      </w:r>
      <w:proofErr w:type="spellStart"/>
      <w:r w:rsidRPr="00467C71">
        <w:rPr>
          <w:rFonts w:ascii="Helvetica" w:hAnsi="Helvetica" w:cs="Helvetica"/>
          <w:b/>
          <w:color w:val="000000" w:themeColor="text1"/>
        </w:rPr>
        <w:t>Jover</w:t>
      </w:r>
      <w:proofErr w:type="spellEnd"/>
    </w:p>
    <w:p w14:paraId="160D95FC" w14:textId="77777777" w:rsidR="0082443F" w:rsidRPr="00467C71" w:rsidRDefault="0082443F" w:rsidP="00A02B74">
      <w:pPr>
        <w:spacing w:after="120"/>
        <w:ind w:left="340"/>
        <w:rPr>
          <w:rFonts w:ascii="Helvetica" w:hAnsi="Helvetica" w:cs="Helvetica"/>
          <w:color w:val="000000" w:themeColor="text1"/>
        </w:rPr>
      </w:pPr>
      <w:r w:rsidRPr="00467C71">
        <w:rPr>
          <w:rFonts w:ascii="Helvetica" w:hAnsi="Helvetica" w:cs="Helvetica"/>
          <w:color w:val="000000" w:themeColor="text1"/>
        </w:rPr>
        <w:t xml:space="preserve">Departamento de Comunicación </w:t>
      </w:r>
      <w:r w:rsidR="009333B2" w:rsidRPr="00467C71">
        <w:rPr>
          <w:rFonts w:ascii="Helvetica" w:hAnsi="Helvetica" w:cs="Helvetica"/>
          <w:color w:val="000000" w:themeColor="text1"/>
        </w:rPr>
        <w:br/>
      </w:r>
      <w:r w:rsidRPr="00467C71">
        <w:rPr>
          <w:rFonts w:ascii="Helvetica" w:hAnsi="Helvetica" w:cs="Helvetica"/>
          <w:color w:val="000000" w:themeColor="text1"/>
        </w:rPr>
        <w:t>prensa@ivie.es</w:t>
      </w:r>
    </w:p>
    <w:p w14:paraId="223F9494" w14:textId="77777777" w:rsidR="00DF584F" w:rsidRPr="00467C71" w:rsidRDefault="0082443F" w:rsidP="000C42C8">
      <w:pPr>
        <w:ind w:left="340"/>
        <w:jc w:val="both"/>
        <w:rPr>
          <w:rFonts w:ascii="Helvetica" w:hAnsi="Helvetica" w:cs="Helvetica"/>
          <w:color w:val="000000" w:themeColor="text1"/>
        </w:rPr>
      </w:pPr>
      <w:r w:rsidRPr="00467C71">
        <w:rPr>
          <w:rFonts w:ascii="Helvetica" w:hAnsi="Helvetica" w:cs="Helvetica"/>
          <w:color w:val="000000" w:themeColor="text1"/>
        </w:rPr>
        <w:t>Telf. 963190050</w:t>
      </w:r>
      <w:r w:rsidR="0071254C">
        <w:rPr>
          <w:rFonts w:ascii="Helvetica" w:hAnsi="Helvetica" w:cs="Helvetica"/>
          <w:color w:val="000000" w:themeColor="text1"/>
        </w:rPr>
        <w:t xml:space="preserve"> / 608 748 335</w:t>
      </w:r>
    </w:p>
    <w:sectPr w:rsidR="00DF584F" w:rsidRPr="00467C71" w:rsidSect="00B75501">
      <w:headerReference w:type="default" r:id="rId17"/>
      <w:footerReference w:type="default" r:id="rId18"/>
      <w:headerReference w:type="first" r:id="rId19"/>
      <w:footerReference w:type="first" r:id="rId20"/>
      <w:pgSz w:w="11906" w:h="16838"/>
      <w:pgMar w:top="2835" w:right="1416" w:bottom="567" w:left="1701" w:header="709" w:footer="601" w:gutter="0"/>
      <w:cols w:space="708"/>
      <w:titlePg/>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29446F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293DFB" w14:textId="77777777" w:rsidR="000F5961" w:rsidRDefault="000F5961" w:rsidP="00ED5518">
      <w:pPr>
        <w:spacing w:after="0" w:line="240" w:lineRule="auto"/>
      </w:pPr>
      <w:r>
        <w:separator/>
      </w:r>
    </w:p>
  </w:endnote>
  <w:endnote w:type="continuationSeparator" w:id="0">
    <w:p w14:paraId="03D1CEBB" w14:textId="77777777" w:rsidR="000F5961" w:rsidRDefault="000F5961" w:rsidP="00ED5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AEAFC" w14:textId="77777777" w:rsidR="00467C71" w:rsidRDefault="00467C71">
    <w:pPr>
      <w:pStyle w:val="Piedepgina"/>
    </w:pPr>
  </w:p>
  <w:p w14:paraId="6495AC59" w14:textId="77777777" w:rsidR="00467C71" w:rsidRDefault="00467C71">
    <w:pPr>
      <w:pStyle w:val="Piedepgina"/>
      <w:rPr>
        <w:color w:val="FFFFFF" w:themeColor="background1"/>
      </w:rPr>
    </w:pPr>
  </w:p>
  <w:p w14:paraId="5D01B443" w14:textId="77777777" w:rsidR="00467C71" w:rsidRDefault="00467C71">
    <w:pPr>
      <w:pStyle w:val="Piedepgina"/>
      <w:rPr>
        <w:color w:val="FFFFFF" w:themeColor="background1"/>
      </w:rPr>
    </w:pPr>
  </w:p>
  <w:p w14:paraId="256D57B1" w14:textId="77777777" w:rsidR="00556018" w:rsidRPr="00467C71" w:rsidRDefault="00556018">
    <w:pPr>
      <w:pStyle w:val="Piedepgina"/>
      <w:rPr>
        <w:color w:val="FFFFFF" w:themeColor="background1"/>
      </w:rPr>
    </w:pPr>
    <w:r w:rsidRPr="00467C71">
      <w:rPr>
        <w:color w:val="FFFFFF" w:themeColor="background1"/>
      </w:rPr>
      <w:t xml:space="preserve">Nota de prensa | </w:t>
    </w:r>
    <w:r w:rsidRPr="00467C71">
      <w:rPr>
        <w:color w:val="FFFFFF" w:themeColor="background1"/>
      </w:rPr>
      <w:fldChar w:fldCharType="begin"/>
    </w:r>
    <w:r w:rsidRPr="00467C71">
      <w:rPr>
        <w:color w:val="FFFFFF" w:themeColor="background1"/>
      </w:rPr>
      <w:instrText>PAGE   \* MERGEFORMAT</w:instrText>
    </w:r>
    <w:r w:rsidRPr="00467C71">
      <w:rPr>
        <w:color w:val="FFFFFF" w:themeColor="background1"/>
      </w:rPr>
      <w:fldChar w:fldCharType="separate"/>
    </w:r>
    <w:r w:rsidR="00EB3707">
      <w:rPr>
        <w:noProof/>
        <w:color w:val="FFFFFF" w:themeColor="background1"/>
      </w:rPr>
      <w:t>6</w:t>
    </w:r>
    <w:r w:rsidRPr="00467C71">
      <w:rPr>
        <w:color w:val="FFFFFF" w:themeColor="background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64E3A2" w14:textId="77777777" w:rsidR="00467C71" w:rsidRDefault="00467C71" w:rsidP="00556018">
    <w:pPr>
      <w:pStyle w:val="Piedepgina"/>
    </w:pPr>
  </w:p>
  <w:p w14:paraId="0C7DA93A" w14:textId="77777777" w:rsidR="00556018" w:rsidRPr="00467C71" w:rsidRDefault="00556018" w:rsidP="00556018">
    <w:pPr>
      <w:pStyle w:val="Piedepgina"/>
      <w:rPr>
        <w:color w:val="FFFFFF" w:themeColor="background1"/>
      </w:rPr>
    </w:pPr>
    <w:r w:rsidRPr="00467C71">
      <w:rPr>
        <w:color w:val="FFFFFF" w:themeColor="background1"/>
      </w:rPr>
      <w:t xml:space="preserve">Nota de prensa | </w:t>
    </w:r>
    <w:r w:rsidRPr="00467C71">
      <w:rPr>
        <w:color w:val="FFFFFF" w:themeColor="background1"/>
      </w:rPr>
      <w:fldChar w:fldCharType="begin"/>
    </w:r>
    <w:r w:rsidRPr="00467C71">
      <w:rPr>
        <w:color w:val="FFFFFF" w:themeColor="background1"/>
      </w:rPr>
      <w:instrText>PAGE   \* MERGEFORMAT</w:instrText>
    </w:r>
    <w:r w:rsidRPr="00467C71">
      <w:rPr>
        <w:color w:val="FFFFFF" w:themeColor="background1"/>
      </w:rPr>
      <w:fldChar w:fldCharType="separate"/>
    </w:r>
    <w:r w:rsidR="00402688">
      <w:rPr>
        <w:noProof/>
        <w:color w:val="FFFFFF" w:themeColor="background1"/>
      </w:rPr>
      <w:t>1</w:t>
    </w:r>
    <w:r w:rsidRPr="00467C71">
      <w:rPr>
        <w:color w:val="FFFFFF" w:themeColor="background1"/>
      </w:rPr>
      <w:fldChar w:fldCharType="end"/>
    </w:r>
  </w:p>
  <w:p w14:paraId="4BD1D4C9" w14:textId="77777777" w:rsidR="00556018" w:rsidRDefault="0055601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4BF25F" w14:textId="77777777" w:rsidR="000F5961" w:rsidRDefault="000F5961" w:rsidP="00ED5518">
      <w:pPr>
        <w:spacing w:after="0" w:line="240" w:lineRule="auto"/>
      </w:pPr>
      <w:r>
        <w:separator/>
      </w:r>
    </w:p>
  </w:footnote>
  <w:footnote w:type="continuationSeparator" w:id="0">
    <w:p w14:paraId="4D6C03C3" w14:textId="77777777" w:rsidR="000F5961" w:rsidRDefault="000F5961" w:rsidP="00ED55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98AB9" w14:textId="77777777" w:rsidR="00467C71" w:rsidRDefault="00467C71">
    <w:pPr>
      <w:pStyle w:val="Encabezado"/>
    </w:pPr>
    <w:r>
      <w:rPr>
        <w:noProof/>
        <w:lang w:eastAsia="es-ES"/>
      </w:rPr>
      <w:drawing>
        <wp:anchor distT="0" distB="0" distL="114300" distR="114300" simplePos="0" relativeHeight="251661312" behindDoc="1" locked="0" layoutInCell="1" allowOverlap="1" wp14:anchorId="53D689C0" wp14:editId="686F5F7E">
          <wp:simplePos x="0" y="0"/>
          <wp:positionH relativeFrom="column">
            <wp:posOffset>-1089660</wp:posOffset>
          </wp:positionH>
          <wp:positionV relativeFrom="paragraph">
            <wp:posOffset>-450215</wp:posOffset>
          </wp:positionV>
          <wp:extent cx="7572374" cy="10711245"/>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t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374" cy="1071124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2DCE5C" w14:textId="77777777" w:rsidR="00D26F41" w:rsidRDefault="00467C71">
    <w:pPr>
      <w:pStyle w:val="Encabezado"/>
    </w:pPr>
    <w:r>
      <w:rPr>
        <w:noProof/>
        <w:lang w:eastAsia="es-ES"/>
      </w:rPr>
      <w:drawing>
        <wp:anchor distT="0" distB="0" distL="114300" distR="114300" simplePos="0" relativeHeight="251659264" behindDoc="1" locked="0" layoutInCell="1" allowOverlap="1" wp14:anchorId="13AF4F53" wp14:editId="4782E1DE">
          <wp:simplePos x="0" y="0"/>
          <wp:positionH relativeFrom="column">
            <wp:posOffset>-1099185</wp:posOffset>
          </wp:positionH>
          <wp:positionV relativeFrom="paragraph">
            <wp:posOffset>-459740</wp:posOffset>
          </wp:positionV>
          <wp:extent cx="7572374" cy="10711245"/>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t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374" cy="107112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2666AC"/>
    <w:multiLevelType w:val="hybridMultilevel"/>
    <w:tmpl w:val="415E4170"/>
    <w:lvl w:ilvl="0" w:tplc="0C0A000F">
      <w:start w:val="1"/>
      <w:numFmt w:val="decimal"/>
      <w:lvlText w:val="%1."/>
      <w:lvlJc w:val="left"/>
      <w:pPr>
        <w:ind w:left="502"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BD440C5"/>
    <w:multiLevelType w:val="hybridMultilevel"/>
    <w:tmpl w:val="749E4D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4B0"/>
    <w:rsid w:val="000370A5"/>
    <w:rsid w:val="00037B26"/>
    <w:rsid w:val="000C2555"/>
    <w:rsid w:val="000C42C8"/>
    <w:rsid w:val="000C5D30"/>
    <w:rsid w:val="000D5C26"/>
    <w:rsid w:val="000D7BE2"/>
    <w:rsid w:val="000E027C"/>
    <w:rsid w:val="000E58DC"/>
    <w:rsid w:val="000E5E4F"/>
    <w:rsid w:val="000F5961"/>
    <w:rsid w:val="00106D8B"/>
    <w:rsid w:val="001159CB"/>
    <w:rsid w:val="00116739"/>
    <w:rsid w:val="00117237"/>
    <w:rsid w:val="001334B3"/>
    <w:rsid w:val="00165E88"/>
    <w:rsid w:val="00171BAC"/>
    <w:rsid w:val="001725A0"/>
    <w:rsid w:val="001A3A6B"/>
    <w:rsid w:val="001C3AA4"/>
    <w:rsid w:val="001C65DD"/>
    <w:rsid w:val="001D1531"/>
    <w:rsid w:val="001E67F4"/>
    <w:rsid w:val="00237562"/>
    <w:rsid w:val="0027591B"/>
    <w:rsid w:val="002837A8"/>
    <w:rsid w:val="003270E7"/>
    <w:rsid w:val="00343FB4"/>
    <w:rsid w:val="00357B75"/>
    <w:rsid w:val="003678E4"/>
    <w:rsid w:val="003802CE"/>
    <w:rsid w:val="003B70DF"/>
    <w:rsid w:val="003C53BE"/>
    <w:rsid w:val="00402688"/>
    <w:rsid w:val="004265DC"/>
    <w:rsid w:val="004457DD"/>
    <w:rsid w:val="00453AA3"/>
    <w:rsid w:val="00467C71"/>
    <w:rsid w:val="00491A33"/>
    <w:rsid w:val="004A14C7"/>
    <w:rsid w:val="004A4795"/>
    <w:rsid w:val="004A7219"/>
    <w:rsid w:val="004C0816"/>
    <w:rsid w:val="004E2024"/>
    <w:rsid w:val="004E5C92"/>
    <w:rsid w:val="00527015"/>
    <w:rsid w:val="00552B8E"/>
    <w:rsid w:val="00556018"/>
    <w:rsid w:val="005620C3"/>
    <w:rsid w:val="00587B17"/>
    <w:rsid w:val="005B52A5"/>
    <w:rsid w:val="005E14F7"/>
    <w:rsid w:val="005F07DB"/>
    <w:rsid w:val="00634A69"/>
    <w:rsid w:val="00635DC2"/>
    <w:rsid w:val="00640893"/>
    <w:rsid w:val="006747AE"/>
    <w:rsid w:val="006A5EBC"/>
    <w:rsid w:val="006F3D16"/>
    <w:rsid w:val="006F4F56"/>
    <w:rsid w:val="006F5222"/>
    <w:rsid w:val="00710B09"/>
    <w:rsid w:val="0071254C"/>
    <w:rsid w:val="007303FA"/>
    <w:rsid w:val="007342E0"/>
    <w:rsid w:val="00773681"/>
    <w:rsid w:val="007752CD"/>
    <w:rsid w:val="00776743"/>
    <w:rsid w:val="00781707"/>
    <w:rsid w:val="007A559E"/>
    <w:rsid w:val="007C0B79"/>
    <w:rsid w:val="007C501A"/>
    <w:rsid w:val="007C67C8"/>
    <w:rsid w:val="007D4C4E"/>
    <w:rsid w:val="00823BC3"/>
    <w:rsid w:val="0082443F"/>
    <w:rsid w:val="0083565D"/>
    <w:rsid w:val="008414B0"/>
    <w:rsid w:val="00851067"/>
    <w:rsid w:val="00855951"/>
    <w:rsid w:val="00875B8B"/>
    <w:rsid w:val="008974BB"/>
    <w:rsid w:val="008A01AA"/>
    <w:rsid w:val="008C0860"/>
    <w:rsid w:val="008D7A14"/>
    <w:rsid w:val="008E1297"/>
    <w:rsid w:val="0090477F"/>
    <w:rsid w:val="009333B2"/>
    <w:rsid w:val="0093756C"/>
    <w:rsid w:val="00942290"/>
    <w:rsid w:val="00987087"/>
    <w:rsid w:val="009B2B99"/>
    <w:rsid w:val="009C5950"/>
    <w:rsid w:val="009D4FCC"/>
    <w:rsid w:val="00A02B74"/>
    <w:rsid w:val="00A134FA"/>
    <w:rsid w:val="00A27A11"/>
    <w:rsid w:val="00A73C79"/>
    <w:rsid w:val="00AB59D1"/>
    <w:rsid w:val="00B632DC"/>
    <w:rsid w:val="00B654EC"/>
    <w:rsid w:val="00B75501"/>
    <w:rsid w:val="00B86E71"/>
    <w:rsid w:val="00BC021E"/>
    <w:rsid w:val="00BD2C67"/>
    <w:rsid w:val="00C16A2C"/>
    <w:rsid w:val="00C212EB"/>
    <w:rsid w:val="00C47D18"/>
    <w:rsid w:val="00C54A39"/>
    <w:rsid w:val="00C9495D"/>
    <w:rsid w:val="00C96A48"/>
    <w:rsid w:val="00CC212E"/>
    <w:rsid w:val="00CC6F47"/>
    <w:rsid w:val="00CD1FC4"/>
    <w:rsid w:val="00CE7D7F"/>
    <w:rsid w:val="00D24421"/>
    <w:rsid w:val="00D26F41"/>
    <w:rsid w:val="00D4028F"/>
    <w:rsid w:val="00D92075"/>
    <w:rsid w:val="00DA3510"/>
    <w:rsid w:val="00DA484A"/>
    <w:rsid w:val="00DF10E8"/>
    <w:rsid w:val="00DF584F"/>
    <w:rsid w:val="00E03195"/>
    <w:rsid w:val="00E14AEC"/>
    <w:rsid w:val="00E16400"/>
    <w:rsid w:val="00EA5810"/>
    <w:rsid w:val="00EB3707"/>
    <w:rsid w:val="00EB42B7"/>
    <w:rsid w:val="00EB443F"/>
    <w:rsid w:val="00ED5518"/>
    <w:rsid w:val="00EE1087"/>
    <w:rsid w:val="00EF330A"/>
    <w:rsid w:val="00F171C7"/>
    <w:rsid w:val="00F40754"/>
    <w:rsid w:val="00F47323"/>
    <w:rsid w:val="00F55F07"/>
    <w:rsid w:val="00F62317"/>
    <w:rsid w:val="00F72FFD"/>
    <w:rsid w:val="00FB4349"/>
    <w:rsid w:val="00FC0C40"/>
    <w:rsid w:val="00FD79E1"/>
    <w:rsid w:val="00FF6D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4674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EB42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3">
    <w:name w:val="heading 3"/>
    <w:basedOn w:val="Normal"/>
    <w:next w:val="Normal"/>
    <w:link w:val="Ttulo3Car"/>
    <w:uiPriority w:val="9"/>
    <w:semiHidden/>
    <w:unhideWhenUsed/>
    <w:qFormat/>
    <w:rsid w:val="00DF584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DF584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B42B7"/>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semiHidden/>
    <w:unhideWhenUsed/>
    <w:rsid w:val="005F07D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3Car">
    <w:name w:val="Título 3 Car"/>
    <w:basedOn w:val="Fuentedeprrafopredeter"/>
    <w:link w:val="Ttulo3"/>
    <w:uiPriority w:val="9"/>
    <w:semiHidden/>
    <w:rsid w:val="00DF584F"/>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DF584F"/>
    <w:rPr>
      <w:rFonts w:asciiTheme="majorHAnsi" w:eastAsiaTheme="majorEastAsia" w:hAnsiTheme="majorHAnsi" w:cstheme="majorBidi"/>
      <w:i/>
      <w:iCs/>
      <w:color w:val="2E74B5" w:themeColor="accent1" w:themeShade="BF"/>
    </w:rPr>
  </w:style>
  <w:style w:type="character" w:customStyle="1" w:styleId="apple-converted-space">
    <w:name w:val="apple-converted-space"/>
    <w:basedOn w:val="Fuentedeprrafopredeter"/>
    <w:rsid w:val="00DF584F"/>
  </w:style>
  <w:style w:type="paragraph" w:styleId="Textodeglobo">
    <w:name w:val="Balloon Text"/>
    <w:basedOn w:val="Normal"/>
    <w:link w:val="TextodegloboCar"/>
    <w:uiPriority w:val="99"/>
    <w:semiHidden/>
    <w:unhideWhenUsed/>
    <w:rsid w:val="006F52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F5222"/>
    <w:rPr>
      <w:rFonts w:ascii="Tahoma" w:hAnsi="Tahoma" w:cs="Tahoma"/>
      <w:sz w:val="16"/>
      <w:szCs w:val="16"/>
    </w:rPr>
  </w:style>
  <w:style w:type="paragraph" w:styleId="Prrafodelista">
    <w:name w:val="List Paragraph"/>
    <w:basedOn w:val="Normal"/>
    <w:uiPriority w:val="34"/>
    <w:qFormat/>
    <w:rsid w:val="00776743"/>
    <w:pPr>
      <w:ind w:left="720"/>
      <w:contextualSpacing/>
    </w:pPr>
  </w:style>
  <w:style w:type="paragraph" w:styleId="Encabezado">
    <w:name w:val="header"/>
    <w:basedOn w:val="Normal"/>
    <w:link w:val="EncabezadoCar"/>
    <w:uiPriority w:val="99"/>
    <w:unhideWhenUsed/>
    <w:rsid w:val="00ED551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D5518"/>
  </w:style>
  <w:style w:type="paragraph" w:styleId="Piedepgina">
    <w:name w:val="footer"/>
    <w:basedOn w:val="Normal"/>
    <w:link w:val="PiedepginaCar"/>
    <w:uiPriority w:val="99"/>
    <w:unhideWhenUsed/>
    <w:rsid w:val="00ED551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D5518"/>
  </w:style>
  <w:style w:type="character" w:styleId="Refdecomentario">
    <w:name w:val="annotation reference"/>
    <w:basedOn w:val="Fuentedeprrafopredeter"/>
    <w:uiPriority w:val="99"/>
    <w:semiHidden/>
    <w:unhideWhenUsed/>
    <w:rsid w:val="00E16400"/>
    <w:rPr>
      <w:sz w:val="16"/>
      <w:szCs w:val="16"/>
    </w:rPr>
  </w:style>
  <w:style w:type="paragraph" w:styleId="Textocomentario">
    <w:name w:val="annotation text"/>
    <w:basedOn w:val="Normal"/>
    <w:link w:val="TextocomentarioCar"/>
    <w:uiPriority w:val="99"/>
    <w:semiHidden/>
    <w:unhideWhenUsed/>
    <w:rsid w:val="00E1640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16400"/>
    <w:rPr>
      <w:sz w:val="20"/>
      <w:szCs w:val="20"/>
    </w:rPr>
  </w:style>
  <w:style w:type="paragraph" w:styleId="Asuntodelcomentario">
    <w:name w:val="annotation subject"/>
    <w:basedOn w:val="Textocomentario"/>
    <w:next w:val="Textocomentario"/>
    <w:link w:val="AsuntodelcomentarioCar"/>
    <w:uiPriority w:val="99"/>
    <w:semiHidden/>
    <w:unhideWhenUsed/>
    <w:rsid w:val="00E16400"/>
    <w:rPr>
      <w:b/>
      <w:bCs/>
    </w:rPr>
  </w:style>
  <w:style w:type="character" w:customStyle="1" w:styleId="AsuntodelcomentarioCar">
    <w:name w:val="Asunto del comentario Car"/>
    <w:basedOn w:val="TextocomentarioCar"/>
    <w:link w:val="Asuntodelcomentario"/>
    <w:uiPriority w:val="99"/>
    <w:semiHidden/>
    <w:rsid w:val="00E1640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EB42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3">
    <w:name w:val="heading 3"/>
    <w:basedOn w:val="Normal"/>
    <w:next w:val="Normal"/>
    <w:link w:val="Ttulo3Car"/>
    <w:uiPriority w:val="9"/>
    <w:semiHidden/>
    <w:unhideWhenUsed/>
    <w:qFormat/>
    <w:rsid w:val="00DF584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DF584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B42B7"/>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semiHidden/>
    <w:unhideWhenUsed/>
    <w:rsid w:val="005F07D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3Car">
    <w:name w:val="Título 3 Car"/>
    <w:basedOn w:val="Fuentedeprrafopredeter"/>
    <w:link w:val="Ttulo3"/>
    <w:uiPriority w:val="9"/>
    <w:semiHidden/>
    <w:rsid w:val="00DF584F"/>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DF584F"/>
    <w:rPr>
      <w:rFonts w:asciiTheme="majorHAnsi" w:eastAsiaTheme="majorEastAsia" w:hAnsiTheme="majorHAnsi" w:cstheme="majorBidi"/>
      <w:i/>
      <w:iCs/>
      <w:color w:val="2E74B5" w:themeColor="accent1" w:themeShade="BF"/>
    </w:rPr>
  </w:style>
  <w:style w:type="character" w:customStyle="1" w:styleId="apple-converted-space">
    <w:name w:val="apple-converted-space"/>
    <w:basedOn w:val="Fuentedeprrafopredeter"/>
    <w:rsid w:val="00DF584F"/>
  </w:style>
  <w:style w:type="paragraph" w:styleId="Textodeglobo">
    <w:name w:val="Balloon Text"/>
    <w:basedOn w:val="Normal"/>
    <w:link w:val="TextodegloboCar"/>
    <w:uiPriority w:val="99"/>
    <w:semiHidden/>
    <w:unhideWhenUsed/>
    <w:rsid w:val="006F52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F5222"/>
    <w:rPr>
      <w:rFonts w:ascii="Tahoma" w:hAnsi="Tahoma" w:cs="Tahoma"/>
      <w:sz w:val="16"/>
      <w:szCs w:val="16"/>
    </w:rPr>
  </w:style>
  <w:style w:type="paragraph" w:styleId="Prrafodelista">
    <w:name w:val="List Paragraph"/>
    <w:basedOn w:val="Normal"/>
    <w:uiPriority w:val="34"/>
    <w:qFormat/>
    <w:rsid w:val="00776743"/>
    <w:pPr>
      <w:ind w:left="720"/>
      <w:contextualSpacing/>
    </w:pPr>
  </w:style>
  <w:style w:type="paragraph" w:styleId="Encabezado">
    <w:name w:val="header"/>
    <w:basedOn w:val="Normal"/>
    <w:link w:val="EncabezadoCar"/>
    <w:uiPriority w:val="99"/>
    <w:unhideWhenUsed/>
    <w:rsid w:val="00ED551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D5518"/>
  </w:style>
  <w:style w:type="paragraph" w:styleId="Piedepgina">
    <w:name w:val="footer"/>
    <w:basedOn w:val="Normal"/>
    <w:link w:val="PiedepginaCar"/>
    <w:uiPriority w:val="99"/>
    <w:unhideWhenUsed/>
    <w:rsid w:val="00ED551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D5518"/>
  </w:style>
  <w:style w:type="character" w:styleId="Refdecomentario">
    <w:name w:val="annotation reference"/>
    <w:basedOn w:val="Fuentedeprrafopredeter"/>
    <w:uiPriority w:val="99"/>
    <w:semiHidden/>
    <w:unhideWhenUsed/>
    <w:rsid w:val="00E16400"/>
    <w:rPr>
      <w:sz w:val="16"/>
      <w:szCs w:val="16"/>
    </w:rPr>
  </w:style>
  <w:style w:type="paragraph" w:styleId="Textocomentario">
    <w:name w:val="annotation text"/>
    <w:basedOn w:val="Normal"/>
    <w:link w:val="TextocomentarioCar"/>
    <w:uiPriority w:val="99"/>
    <w:semiHidden/>
    <w:unhideWhenUsed/>
    <w:rsid w:val="00E1640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16400"/>
    <w:rPr>
      <w:sz w:val="20"/>
      <w:szCs w:val="20"/>
    </w:rPr>
  </w:style>
  <w:style w:type="paragraph" w:styleId="Asuntodelcomentario">
    <w:name w:val="annotation subject"/>
    <w:basedOn w:val="Textocomentario"/>
    <w:next w:val="Textocomentario"/>
    <w:link w:val="AsuntodelcomentarioCar"/>
    <w:uiPriority w:val="99"/>
    <w:semiHidden/>
    <w:unhideWhenUsed/>
    <w:rsid w:val="00E16400"/>
    <w:rPr>
      <w:b/>
      <w:bCs/>
    </w:rPr>
  </w:style>
  <w:style w:type="character" w:customStyle="1" w:styleId="AsuntodelcomentarioCar">
    <w:name w:val="Asunto del comentario Car"/>
    <w:basedOn w:val="TextocomentarioCar"/>
    <w:link w:val="Asuntodelcomentario"/>
    <w:uiPriority w:val="99"/>
    <w:semiHidden/>
    <w:rsid w:val="00E164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073124">
      <w:bodyDiv w:val="1"/>
      <w:marLeft w:val="0"/>
      <w:marRight w:val="0"/>
      <w:marTop w:val="0"/>
      <w:marBottom w:val="0"/>
      <w:divBdr>
        <w:top w:val="none" w:sz="0" w:space="0" w:color="auto"/>
        <w:left w:val="none" w:sz="0" w:space="0" w:color="auto"/>
        <w:bottom w:val="none" w:sz="0" w:space="0" w:color="auto"/>
        <w:right w:val="none" w:sz="0" w:space="0" w:color="auto"/>
      </w:divBdr>
      <w:divsChild>
        <w:div w:id="260843475">
          <w:marLeft w:val="0"/>
          <w:marRight w:val="0"/>
          <w:marTop w:val="0"/>
          <w:marBottom w:val="0"/>
          <w:divBdr>
            <w:top w:val="none" w:sz="0" w:space="0" w:color="auto"/>
            <w:left w:val="none" w:sz="0" w:space="0" w:color="auto"/>
            <w:bottom w:val="none" w:sz="0" w:space="0" w:color="auto"/>
            <w:right w:val="none" w:sz="0" w:space="0" w:color="auto"/>
          </w:divBdr>
        </w:div>
        <w:div w:id="1704597116">
          <w:marLeft w:val="0"/>
          <w:marRight w:val="0"/>
          <w:marTop w:val="0"/>
          <w:marBottom w:val="0"/>
          <w:divBdr>
            <w:top w:val="none" w:sz="0" w:space="0" w:color="auto"/>
            <w:left w:val="none" w:sz="0" w:space="0" w:color="auto"/>
            <w:bottom w:val="none" w:sz="0" w:space="0" w:color="auto"/>
            <w:right w:val="none" w:sz="0" w:space="0" w:color="auto"/>
          </w:divBdr>
        </w:div>
      </w:divsChild>
    </w:div>
    <w:div w:id="640425570">
      <w:bodyDiv w:val="1"/>
      <w:marLeft w:val="0"/>
      <w:marRight w:val="0"/>
      <w:marTop w:val="0"/>
      <w:marBottom w:val="0"/>
      <w:divBdr>
        <w:top w:val="none" w:sz="0" w:space="0" w:color="auto"/>
        <w:left w:val="none" w:sz="0" w:space="0" w:color="auto"/>
        <w:bottom w:val="none" w:sz="0" w:space="0" w:color="auto"/>
        <w:right w:val="none" w:sz="0" w:space="0" w:color="auto"/>
      </w:divBdr>
      <w:divsChild>
        <w:div w:id="1228296132">
          <w:marLeft w:val="0"/>
          <w:marRight w:val="0"/>
          <w:marTop w:val="0"/>
          <w:marBottom w:val="0"/>
          <w:divBdr>
            <w:top w:val="none" w:sz="0" w:space="0" w:color="auto"/>
            <w:left w:val="none" w:sz="0" w:space="0" w:color="auto"/>
            <w:bottom w:val="none" w:sz="0" w:space="0" w:color="auto"/>
            <w:right w:val="none" w:sz="0" w:space="0" w:color="auto"/>
          </w:divBdr>
        </w:div>
        <w:div w:id="522086848">
          <w:marLeft w:val="0"/>
          <w:marRight w:val="0"/>
          <w:marTop w:val="0"/>
          <w:marBottom w:val="0"/>
          <w:divBdr>
            <w:top w:val="none" w:sz="0" w:space="0" w:color="auto"/>
            <w:left w:val="none" w:sz="0" w:space="0" w:color="auto"/>
            <w:bottom w:val="none" w:sz="0" w:space="0" w:color="auto"/>
            <w:right w:val="none" w:sz="0" w:space="0" w:color="auto"/>
          </w:divBdr>
        </w:div>
        <w:div w:id="605040220">
          <w:marLeft w:val="0"/>
          <w:marRight w:val="0"/>
          <w:marTop w:val="0"/>
          <w:marBottom w:val="0"/>
          <w:divBdr>
            <w:top w:val="none" w:sz="0" w:space="0" w:color="auto"/>
            <w:left w:val="none" w:sz="0" w:space="0" w:color="auto"/>
            <w:bottom w:val="none" w:sz="0" w:space="0" w:color="auto"/>
            <w:right w:val="none" w:sz="0" w:space="0" w:color="auto"/>
          </w:divBdr>
        </w:div>
      </w:divsChild>
    </w:div>
    <w:div w:id="1098213893">
      <w:bodyDiv w:val="1"/>
      <w:marLeft w:val="0"/>
      <w:marRight w:val="0"/>
      <w:marTop w:val="0"/>
      <w:marBottom w:val="0"/>
      <w:divBdr>
        <w:top w:val="none" w:sz="0" w:space="0" w:color="auto"/>
        <w:left w:val="none" w:sz="0" w:space="0" w:color="auto"/>
        <w:bottom w:val="none" w:sz="0" w:space="0" w:color="auto"/>
        <w:right w:val="none" w:sz="0" w:space="0" w:color="auto"/>
      </w:divBdr>
    </w:div>
    <w:div w:id="1166480731">
      <w:bodyDiv w:val="1"/>
      <w:marLeft w:val="0"/>
      <w:marRight w:val="0"/>
      <w:marTop w:val="0"/>
      <w:marBottom w:val="0"/>
      <w:divBdr>
        <w:top w:val="none" w:sz="0" w:space="0" w:color="auto"/>
        <w:left w:val="none" w:sz="0" w:space="0" w:color="auto"/>
        <w:bottom w:val="none" w:sz="0" w:space="0" w:color="auto"/>
        <w:right w:val="none" w:sz="0" w:space="0" w:color="auto"/>
      </w:divBdr>
      <w:divsChild>
        <w:div w:id="1106733984">
          <w:marLeft w:val="0"/>
          <w:marRight w:val="0"/>
          <w:marTop w:val="0"/>
          <w:marBottom w:val="0"/>
          <w:divBdr>
            <w:top w:val="none" w:sz="0" w:space="0" w:color="auto"/>
            <w:left w:val="none" w:sz="0" w:space="0" w:color="auto"/>
            <w:bottom w:val="none" w:sz="0" w:space="0" w:color="auto"/>
            <w:right w:val="none" w:sz="0" w:space="0" w:color="auto"/>
          </w:divBdr>
        </w:div>
        <w:div w:id="2123187857">
          <w:marLeft w:val="0"/>
          <w:marRight w:val="0"/>
          <w:marTop w:val="0"/>
          <w:marBottom w:val="0"/>
          <w:divBdr>
            <w:top w:val="none" w:sz="0" w:space="0" w:color="auto"/>
            <w:left w:val="none" w:sz="0" w:space="0" w:color="auto"/>
            <w:bottom w:val="none" w:sz="0" w:space="0" w:color="auto"/>
            <w:right w:val="none" w:sz="0" w:space="0" w:color="auto"/>
          </w:divBdr>
        </w:div>
      </w:divsChild>
    </w:div>
    <w:div w:id="1322582983">
      <w:bodyDiv w:val="1"/>
      <w:marLeft w:val="0"/>
      <w:marRight w:val="0"/>
      <w:marTop w:val="0"/>
      <w:marBottom w:val="0"/>
      <w:divBdr>
        <w:top w:val="none" w:sz="0" w:space="0" w:color="auto"/>
        <w:left w:val="none" w:sz="0" w:space="0" w:color="auto"/>
        <w:bottom w:val="none" w:sz="0" w:space="0" w:color="auto"/>
        <w:right w:val="none" w:sz="0" w:space="0" w:color="auto"/>
      </w:divBdr>
    </w:div>
    <w:div w:id="1552424530">
      <w:bodyDiv w:val="1"/>
      <w:marLeft w:val="0"/>
      <w:marRight w:val="0"/>
      <w:marTop w:val="0"/>
      <w:marBottom w:val="0"/>
      <w:divBdr>
        <w:top w:val="none" w:sz="0" w:space="0" w:color="auto"/>
        <w:left w:val="none" w:sz="0" w:space="0" w:color="auto"/>
        <w:bottom w:val="none" w:sz="0" w:space="0" w:color="auto"/>
        <w:right w:val="none" w:sz="0" w:space="0" w:color="auto"/>
      </w:divBdr>
      <w:divsChild>
        <w:div w:id="118496906">
          <w:marLeft w:val="0"/>
          <w:marRight w:val="0"/>
          <w:marTop w:val="0"/>
          <w:marBottom w:val="0"/>
          <w:divBdr>
            <w:top w:val="none" w:sz="0" w:space="0" w:color="auto"/>
            <w:left w:val="none" w:sz="0" w:space="0" w:color="auto"/>
            <w:bottom w:val="none" w:sz="0" w:space="0" w:color="auto"/>
            <w:right w:val="none" w:sz="0" w:space="0" w:color="auto"/>
          </w:divBdr>
        </w:div>
        <w:div w:id="521481732">
          <w:marLeft w:val="0"/>
          <w:marRight w:val="0"/>
          <w:marTop w:val="0"/>
          <w:marBottom w:val="0"/>
          <w:divBdr>
            <w:top w:val="none" w:sz="0" w:space="0" w:color="auto"/>
            <w:left w:val="none" w:sz="0" w:space="0" w:color="auto"/>
            <w:bottom w:val="none" w:sz="0" w:space="0" w:color="auto"/>
            <w:right w:val="none" w:sz="0" w:space="0" w:color="auto"/>
          </w:divBdr>
        </w:div>
      </w:divsChild>
    </w:div>
    <w:div w:id="214252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23" Type="http://schemas.microsoft.com/office/2011/relationships/commentsExtended" Target="commentsExtended.xml"/><Relationship Id="rId10" Type="http://schemas.openxmlformats.org/officeDocument/2006/relationships/image" Target="media/image2.emf"/><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6F787-0D62-4513-B78C-F131F73E6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987</Words>
  <Characters>5433</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Yolanda Jover</dc:creator>
  <cp:lastModifiedBy>Ivie</cp:lastModifiedBy>
  <cp:revision>4</cp:revision>
  <cp:lastPrinted>2018-05-16T11:27:00Z</cp:lastPrinted>
  <dcterms:created xsi:type="dcterms:W3CDTF">2018-12-03T13:54:00Z</dcterms:created>
  <dcterms:modified xsi:type="dcterms:W3CDTF">2018-12-07T09:44:00Z</dcterms:modified>
</cp:coreProperties>
</file>