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16" w:rsidRDefault="00DD1D23" w:rsidP="00A02B74">
      <w:pPr>
        <w:shd w:val="clear" w:color="auto" w:fill="FFFFFF"/>
        <w:spacing w:before="1200" w:after="180" w:line="300" w:lineRule="atLeast"/>
        <w:outlineLvl w:val="0"/>
        <w:rPr>
          <w:rFonts w:ascii="Helvetica" w:eastAsia="Times New Roman" w:hAnsi="Helvetica" w:cs="Helvetica"/>
          <w:b/>
          <w:bCs/>
          <w:kern w:val="36"/>
          <w:sz w:val="48"/>
          <w:szCs w:val="48"/>
          <w:lang w:eastAsia="es-ES"/>
        </w:rPr>
      </w:pPr>
      <w:r>
        <w:rPr>
          <w:rFonts w:ascii="Helvetica" w:eastAsia="Times New Roman" w:hAnsi="Helvetica" w:cs="Helvetica"/>
          <w:b/>
          <w:bCs/>
          <w:kern w:val="36"/>
          <w:sz w:val="48"/>
          <w:szCs w:val="48"/>
          <w:lang w:eastAsia="es-ES"/>
        </w:rPr>
        <w:t>La correcta aplicación del modelo de financiación vi</w:t>
      </w:r>
      <w:r w:rsidR="00207D12">
        <w:rPr>
          <w:rFonts w:ascii="Helvetica" w:eastAsia="Times New Roman" w:hAnsi="Helvetica" w:cs="Helvetica"/>
          <w:b/>
          <w:bCs/>
          <w:kern w:val="36"/>
          <w:sz w:val="48"/>
          <w:szCs w:val="48"/>
          <w:lang w:eastAsia="es-ES"/>
        </w:rPr>
        <w:t>gente hubiera reducido</w:t>
      </w:r>
      <w:r>
        <w:rPr>
          <w:rFonts w:ascii="Helvetica" w:eastAsia="Times New Roman" w:hAnsi="Helvetica" w:cs="Helvetica"/>
          <w:b/>
          <w:bCs/>
          <w:kern w:val="36"/>
          <w:sz w:val="48"/>
          <w:szCs w:val="48"/>
          <w:lang w:eastAsia="es-ES"/>
        </w:rPr>
        <w:t xml:space="preserve"> la deuda de las CCAA en 8</w:t>
      </w:r>
      <w:r w:rsidR="00E13FC5">
        <w:rPr>
          <w:rFonts w:ascii="Helvetica" w:eastAsia="Times New Roman" w:hAnsi="Helvetica" w:cs="Helvetica"/>
          <w:b/>
          <w:bCs/>
          <w:kern w:val="36"/>
          <w:sz w:val="48"/>
          <w:szCs w:val="48"/>
          <w:lang w:eastAsia="es-ES"/>
        </w:rPr>
        <w:t>4</w:t>
      </w:r>
      <w:r>
        <w:rPr>
          <w:rFonts w:ascii="Helvetica" w:eastAsia="Times New Roman" w:hAnsi="Helvetica" w:cs="Helvetica"/>
          <w:b/>
          <w:bCs/>
          <w:kern w:val="36"/>
          <w:sz w:val="48"/>
          <w:szCs w:val="48"/>
          <w:lang w:eastAsia="es-ES"/>
        </w:rPr>
        <w:t>.</w:t>
      </w:r>
      <w:r w:rsidR="00E13FC5">
        <w:rPr>
          <w:rFonts w:ascii="Helvetica" w:eastAsia="Times New Roman" w:hAnsi="Helvetica" w:cs="Helvetica"/>
          <w:b/>
          <w:bCs/>
          <w:kern w:val="36"/>
          <w:sz w:val="48"/>
          <w:szCs w:val="48"/>
          <w:lang w:eastAsia="es-ES"/>
        </w:rPr>
        <w:t>5</w:t>
      </w:r>
      <w:r>
        <w:rPr>
          <w:rFonts w:ascii="Helvetica" w:eastAsia="Times New Roman" w:hAnsi="Helvetica" w:cs="Helvetica"/>
          <w:b/>
          <w:bCs/>
          <w:kern w:val="36"/>
          <w:sz w:val="48"/>
          <w:szCs w:val="48"/>
          <w:lang w:eastAsia="es-ES"/>
        </w:rPr>
        <w:t>00 millones de euros</w:t>
      </w:r>
    </w:p>
    <w:p w:rsidR="00D26F41" w:rsidRDefault="00DD1D23" w:rsidP="00A02B74">
      <w:pPr>
        <w:pBdr>
          <w:bottom w:val="single" w:sz="4" w:space="1" w:color="006265"/>
        </w:pBdr>
        <w:shd w:val="clear" w:color="auto" w:fill="FFFFFF"/>
        <w:spacing w:after="800" w:line="300" w:lineRule="atLeast"/>
        <w:outlineLvl w:val="0"/>
        <w:rPr>
          <w:rFonts w:ascii="Helvetica" w:eastAsia="Times New Roman" w:hAnsi="Helvetica" w:cs="Helvetica"/>
          <w:bCs/>
          <w:color w:val="006265"/>
          <w:kern w:val="36"/>
          <w:sz w:val="32"/>
          <w:szCs w:val="32"/>
          <w:lang w:eastAsia="es-ES"/>
        </w:rPr>
      </w:pPr>
      <w:r>
        <w:rPr>
          <w:rFonts w:ascii="Helvetica" w:eastAsia="Times New Roman" w:hAnsi="Helvetica" w:cs="Helvetica"/>
          <w:bCs/>
          <w:color w:val="006265"/>
          <w:kern w:val="36"/>
          <w:sz w:val="32"/>
          <w:szCs w:val="32"/>
          <w:lang w:eastAsia="es-ES"/>
        </w:rPr>
        <w:t xml:space="preserve">La interpretación del modelo </w:t>
      </w:r>
      <w:r w:rsidR="007914DC">
        <w:rPr>
          <w:rFonts w:ascii="Helvetica" w:eastAsia="Times New Roman" w:hAnsi="Helvetica" w:cs="Helvetica"/>
          <w:bCs/>
          <w:color w:val="006265"/>
          <w:kern w:val="36"/>
          <w:sz w:val="32"/>
          <w:szCs w:val="32"/>
          <w:lang w:eastAsia="es-ES"/>
        </w:rPr>
        <w:t xml:space="preserve">actual </w:t>
      </w:r>
      <w:r>
        <w:rPr>
          <w:rFonts w:ascii="Helvetica" w:eastAsia="Times New Roman" w:hAnsi="Helvetica" w:cs="Helvetica"/>
          <w:bCs/>
          <w:color w:val="006265"/>
          <w:kern w:val="36"/>
          <w:sz w:val="32"/>
          <w:szCs w:val="32"/>
          <w:lang w:eastAsia="es-ES"/>
        </w:rPr>
        <w:t xml:space="preserve">ha beneficiado a la Administración central y ha supuesto una pérdida para las autonomías </w:t>
      </w:r>
      <w:r w:rsidR="00E13FC5">
        <w:rPr>
          <w:rFonts w:ascii="Helvetica" w:eastAsia="Times New Roman" w:hAnsi="Helvetica" w:cs="Helvetica"/>
          <w:bCs/>
          <w:color w:val="006265"/>
          <w:kern w:val="36"/>
          <w:sz w:val="32"/>
          <w:szCs w:val="32"/>
          <w:lang w:eastAsia="es-ES"/>
        </w:rPr>
        <w:t xml:space="preserve">de régimen común </w:t>
      </w:r>
      <w:r>
        <w:rPr>
          <w:rFonts w:ascii="Helvetica" w:eastAsia="Times New Roman" w:hAnsi="Helvetica" w:cs="Helvetica"/>
          <w:bCs/>
          <w:color w:val="006265"/>
          <w:kern w:val="36"/>
          <w:sz w:val="32"/>
          <w:szCs w:val="32"/>
          <w:lang w:eastAsia="es-ES"/>
        </w:rPr>
        <w:t>de</w:t>
      </w:r>
      <w:r w:rsidR="0050434B">
        <w:rPr>
          <w:rFonts w:ascii="Helvetica" w:eastAsia="Times New Roman" w:hAnsi="Helvetica" w:cs="Helvetica"/>
          <w:bCs/>
          <w:color w:val="006265"/>
          <w:kern w:val="36"/>
          <w:sz w:val="32"/>
          <w:szCs w:val="32"/>
          <w:lang w:eastAsia="es-ES"/>
        </w:rPr>
        <w:t xml:space="preserve"> un</w:t>
      </w:r>
      <w:r>
        <w:rPr>
          <w:rFonts w:ascii="Helvetica" w:eastAsia="Times New Roman" w:hAnsi="Helvetica" w:cs="Helvetica"/>
          <w:bCs/>
          <w:color w:val="006265"/>
          <w:kern w:val="36"/>
          <w:sz w:val="32"/>
          <w:szCs w:val="32"/>
          <w:lang w:eastAsia="es-ES"/>
        </w:rPr>
        <w:t xml:space="preserve"> 1</w:t>
      </w:r>
      <w:r w:rsidR="00E13FC5">
        <w:rPr>
          <w:rFonts w:ascii="Helvetica" w:eastAsia="Times New Roman" w:hAnsi="Helvetica" w:cs="Helvetica"/>
          <w:bCs/>
          <w:color w:val="006265"/>
          <w:kern w:val="36"/>
          <w:sz w:val="32"/>
          <w:szCs w:val="32"/>
          <w:lang w:eastAsia="es-ES"/>
        </w:rPr>
        <w:t>1</w:t>
      </w:r>
      <w:r>
        <w:rPr>
          <w:rFonts w:ascii="Helvetica" w:eastAsia="Times New Roman" w:hAnsi="Helvetica" w:cs="Helvetica"/>
          <w:bCs/>
          <w:color w:val="006265"/>
          <w:kern w:val="36"/>
          <w:sz w:val="32"/>
          <w:szCs w:val="32"/>
          <w:lang w:eastAsia="es-ES"/>
        </w:rPr>
        <w:t>,</w:t>
      </w:r>
      <w:r w:rsidR="00E13FC5">
        <w:rPr>
          <w:rFonts w:ascii="Helvetica" w:eastAsia="Times New Roman" w:hAnsi="Helvetica" w:cs="Helvetica"/>
          <w:bCs/>
          <w:color w:val="006265"/>
          <w:kern w:val="36"/>
          <w:sz w:val="32"/>
          <w:szCs w:val="32"/>
          <w:lang w:eastAsia="es-ES"/>
        </w:rPr>
        <w:t>8</w:t>
      </w:r>
      <w:r>
        <w:rPr>
          <w:rFonts w:ascii="Helvetica" w:eastAsia="Times New Roman" w:hAnsi="Helvetica" w:cs="Helvetica"/>
          <w:bCs/>
          <w:color w:val="006265"/>
          <w:kern w:val="36"/>
          <w:sz w:val="32"/>
          <w:szCs w:val="32"/>
          <w:lang w:eastAsia="es-ES"/>
        </w:rPr>
        <w:t xml:space="preserve">% de </w:t>
      </w:r>
      <w:r w:rsidR="00CF0649">
        <w:rPr>
          <w:rFonts w:ascii="Helvetica" w:eastAsia="Times New Roman" w:hAnsi="Helvetica" w:cs="Helvetica"/>
          <w:bCs/>
          <w:color w:val="006265"/>
          <w:kern w:val="36"/>
          <w:sz w:val="32"/>
          <w:szCs w:val="32"/>
          <w:lang w:eastAsia="es-ES"/>
        </w:rPr>
        <w:t xml:space="preserve">sus </w:t>
      </w:r>
      <w:r>
        <w:rPr>
          <w:rFonts w:ascii="Helvetica" w:eastAsia="Times New Roman" w:hAnsi="Helvetica" w:cs="Helvetica"/>
          <w:bCs/>
          <w:color w:val="006265"/>
          <w:kern w:val="36"/>
          <w:sz w:val="32"/>
          <w:szCs w:val="32"/>
          <w:lang w:eastAsia="es-ES"/>
        </w:rPr>
        <w:t>ingresos</w:t>
      </w:r>
      <w:r w:rsidR="005F457B">
        <w:rPr>
          <w:rFonts w:ascii="Helvetica" w:eastAsia="Times New Roman" w:hAnsi="Helvetica" w:cs="Helvetica"/>
          <w:bCs/>
          <w:color w:val="006265"/>
          <w:kern w:val="36"/>
          <w:sz w:val="32"/>
          <w:szCs w:val="32"/>
          <w:lang w:eastAsia="es-ES"/>
        </w:rPr>
        <w:t xml:space="preserve"> </w:t>
      </w:r>
      <w:r>
        <w:rPr>
          <w:rFonts w:ascii="Helvetica" w:eastAsia="Times New Roman" w:hAnsi="Helvetica" w:cs="Helvetica"/>
          <w:bCs/>
          <w:color w:val="006265"/>
          <w:kern w:val="36"/>
          <w:sz w:val="32"/>
          <w:szCs w:val="32"/>
          <w:lang w:eastAsia="es-ES"/>
        </w:rPr>
        <w:t xml:space="preserve">entre 2009 y 2015 </w:t>
      </w:r>
    </w:p>
    <w:p w:rsidR="00A02B74" w:rsidRPr="00A02B74" w:rsidRDefault="00A02B74" w:rsidP="00A02B74">
      <w:pPr>
        <w:pBdr>
          <w:bottom w:val="single" w:sz="4" w:space="1" w:color="006265"/>
        </w:pBdr>
        <w:shd w:val="clear" w:color="auto" w:fill="FFFFFF"/>
        <w:spacing w:after="800" w:line="300" w:lineRule="atLeast"/>
        <w:outlineLvl w:val="0"/>
        <w:rPr>
          <w:rFonts w:ascii="Helvetica" w:eastAsia="Times New Roman" w:hAnsi="Helvetica" w:cs="Helvetica"/>
          <w:bCs/>
          <w:color w:val="006265"/>
          <w:kern w:val="36"/>
          <w:sz w:val="32"/>
          <w:szCs w:val="32"/>
          <w:lang w:eastAsia="es-ES"/>
        </w:rPr>
      </w:pPr>
    </w:p>
    <w:p w:rsidR="0093314A" w:rsidRDefault="00DD1D23"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b/>
          <w:color w:val="333333"/>
        </w:rPr>
        <w:t>Valencia, 4</w:t>
      </w:r>
      <w:r w:rsidR="00DA3510" w:rsidRPr="00DA484A">
        <w:rPr>
          <w:rFonts w:ascii="Helvetica" w:hAnsi="Helvetica" w:cs="Helvetica"/>
          <w:b/>
          <w:color w:val="333333"/>
        </w:rPr>
        <w:t xml:space="preserve"> de </w:t>
      </w:r>
      <w:r w:rsidR="00094119">
        <w:rPr>
          <w:rFonts w:ascii="Helvetica" w:hAnsi="Helvetica" w:cs="Helvetica"/>
          <w:b/>
          <w:color w:val="333333"/>
        </w:rPr>
        <w:t>abril de 2018</w:t>
      </w:r>
      <w:r w:rsidR="00DA3510" w:rsidRPr="00DA3510">
        <w:rPr>
          <w:rFonts w:ascii="Helvetica" w:hAnsi="Helvetica" w:cs="Helvetica"/>
          <w:color w:val="333333"/>
        </w:rPr>
        <w:t xml:space="preserve">. </w:t>
      </w:r>
      <w:r w:rsidR="00A815D2">
        <w:rPr>
          <w:rFonts w:ascii="Helvetica" w:hAnsi="Helvetica" w:cs="Helvetica"/>
          <w:color w:val="333333"/>
        </w:rPr>
        <w:t xml:space="preserve">El </w:t>
      </w:r>
      <w:r w:rsidR="00A815D2" w:rsidRPr="00A815D2">
        <w:rPr>
          <w:rFonts w:ascii="Helvetica" w:hAnsi="Helvetica" w:cs="Helvetica"/>
          <w:color w:val="333333"/>
        </w:rPr>
        <w:t>Informe de la Comisión de expertos sobre el funcionamiento del Sistema de Financiación de las Comunidades Autónomas de régimen común, hecho público en julio de 2017, identificó problemas muy relevantes en el diseño y funcionamiento del</w:t>
      </w:r>
      <w:r w:rsidR="00D23251">
        <w:rPr>
          <w:rFonts w:ascii="Helvetica" w:hAnsi="Helvetica" w:cs="Helvetica"/>
          <w:color w:val="333333"/>
        </w:rPr>
        <w:t xml:space="preserve"> </w:t>
      </w:r>
      <w:r w:rsidR="00A815D2" w:rsidRPr="00A815D2">
        <w:rPr>
          <w:rFonts w:ascii="Helvetica" w:hAnsi="Helvetica" w:cs="Helvetica"/>
          <w:color w:val="333333"/>
        </w:rPr>
        <w:t>mismo,</w:t>
      </w:r>
      <w:r w:rsidR="00190CAF">
        <w:rPr>
          <w:rFonts w:ascii="Helvetica" w:hAnsi="Helvetica" w:cs="Helvetica"/>
          <w:color w:val="333333"/>
        </w:rPr>
        <w:t xml:space="preserve"> pero no destacó otras deficiencias operativas derivada</w:t>
      </w:r>
      <w:r w:rsidR="00A815D2" w:rsidRPr="00A815D2">
        <w:rPr>
          <w:rFonts w:ascii="Helvetica" w:hAnsi="Helvetica" w:cs="Helvetica"/>
          <w:color w:val="333333"/>
        </w:rPr>
        <w:t>s de los criterios con los que</w:t>
      </w:r>
      <w:r w:rsidR="00766D95">
        <w:rPr>
          <w:rFonts w:ascii="Helvetica" w:hAnsi="Helvetica" w:cs="Helvetica"/>
          <w:color w:val="333333"/>
        </w:rPr>
        <w:t xml:space="preserve"> se</w:t>
      </w:r>
      <w:r w:rsidR="00A815D2" w:rsidRPr="00A815D2">
        <w:rPr>
          <w:rFonts w:ascii="Helvetica" w:hAnsi="Helvetica" w:cs="Helvetica"/>
          <w:color w:val="333333"/>
        </w:rPr>
        <w:t xml:space="preserve"> ha aplicado el Sistema </w:t>
      </w:r>
      <w:r w:rsidR="00190CAF">
        <w:rPr>
          <w:rFonts w:ascii="Helvetica" w:hAnsi="Helvetica" w:cs="Helvetica"/>
          <w:color w:val="333333"/>
        </w:rPr>
        <w:t xml:space="preserve">y </w:t>
      </w:r>
      <w:r w:rsidR="00A815D2" w:rsidRPr="00A815D2">
        <w:rPr>
          <w:rFonts w:ascii="Helvetica" w:hAnsi="Helvetica" w:cs="Helvetica"/>
          <w:color w:val="333333"/>
        </w:rPr>
        <w:t xml:space="preserve">que han </w:t>
      </w:r>
      <w:r w:rsidR="00190CAF">
        <w:rPr>
          <w:rFonts w:ascii="Helvetica" w:hAnsi="Helvetica" w:cs="Helvetica"/>
          <w:color w:val="333333"/>
        </w:rPr>
        <w:t>tenido serias implicaciones en</w:t>
      </w:r>
      <w:r w:rsidR="00A815D2" w:rsidRPr="00A815D2">
        <w:rPr>
          <w:rFonts w:ascii="Helvetica" w:hAnsi="Helvetica" w:cs="Helvetica"/>
          <w:color w:val="333333"/>
        </w:rPr>
        <w:t xml:space="preserve"> la suficiencia de recursos de las Comunidades.</w:t>
      </w:r>
      <w:r w:rsidR="00A815D2">
        <w:rPr>
          <w:rFonts w:ascii="Helvetica" w:hAnsi="Helvetica" w:cs="Helvetica"/>
          <w:color w:val="333333"/>
        </w:rPr>
        <w:t xml:space="preserve"> </w:t>
      </w:r>
    </w:p>
    <w:p w:rsidR="00A815D2" w:rsidRDefault="00A815D2"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En concreto, la interpretación del modelo que ha hecho la Administración central en la aplicaci</w:t>
      </w:r>
      <w:r w:rsidR="00190CAF">
        <w:rPr>
          <w:rFonts w:ascii="Helvetica" w:hAnsi="Helvetica" w:cs="Helvetica"/>
          <w:color w:val="333333"/>
        </w:rPr>
        <w:t xml:space="preserve">ón del </w:t>
      </w:r>
      <w:r w:rsidR="00D23251">
        <w:rPr>
          <w:rFonts w:ascii="Helvetica" w:hAnsi="Helvetica" w:cs="Helvetica"/>
          <w:color w:val="333333"/>
        </w:rPr>
        <w:t>sistema</w:t>
      </w:r>
      <w:r>
        <w:rPr>
          <w:rFonts w:ascii="Helvetica" w:hAnsi="Helvetica" w:cs="Helvetica"/>
          <w:color w:val="333333"/>
        </w:rPr>
        <w:t xml:space="preserve"> </w:t>
      </w:r>
      <w:r w:rsidR="00D23251">
        <w:rPr>
          <w:rFonts w:ascii="Helvetica" w:hAnsi="Helvetica" w:cs="Helvetica"/>
          <w:color w:val="333333"/>
        </w:rPr>
        <w:t xml:space="preserve">de financiación </w:t>
      </w:r>
      <w:r w:rsidR="00080BA9">
        <w:rPr>
          <w:rFonts w:ascii="Helvetica" w:hAnsi="Helvetica" w:cs="Helvetica"/>
          <w:color w:val="333333"/>
        </w:rPr>
        <w:t xml:space="preserve">vigente </w:t>
      </w:r>
      <w:r>
        <w:rPr>
          <w:rFonts w:ascii="Helvetica" w:hAnsi="Helvetica" w:cs="Helvetica"/>
          <w:color w:val="333333"/>
        </w:rPr>
        <w:t>ha supuesto una pérdida de recursos para las comunidades autónomas de régimen común de 8</w:t>
      </w:r>
      <w:r w:rsidR="00E13FC5">
        <w:rPr>
          <w:rFonts w:ascii="Helvetica" w:hAnsi="Helvetica" w:cs="Helvetica"/>
          <w:color w:val="333333"/>
        </w:rPr>
        <w:t>4</w:t>
      </w:r>
      <w:r>
        <w:rPr>
          <w:rFonts w:ascii="Helvetica" w:hAnsi="Helvetica" w:cs="Helvetica"/>
          <w:color w:val="333333"/>
        </w:rPr>
        <w:t>.</w:t>
      </w:r>
      <w:r w:rsidR="00E13FC5">
        <w:rPr>
          <w:rFonts w:ascii="Helvetica" w:hAnsi="Helvetica" w:cs="Helvetica"/>
          <w:color w:val="333333"/>
        </w:rPr>
        <w:t>518</w:t>
      </w:r>
      <w:r>
        <w:rPr>
          <w:rFonts w:ascii="Helvetica" w:hAnsi="Helvetica" w:cs="Helvetica"/>
          <w:color w:val="333333"/>
        </w:rPr>
        <w:t xml:space="preserve"> millones de euros en el periodo comprendido entre 2009 y 2015</w:t>
      </w:r>
      <w:r w:rsidR="00D23251">
        <w:rPr>
          <w:rFonts w:ascii="Helvetica" w:hAnsi="Helvetica" w:cs="Helvetica"/>
          <w:color w:val="333333"/>
        </w:rPr>
        <w:t xml:space="preserve"> (ú</w:t>
      </w:r>
      <w:r w:rsidR="002C719B">
        <w:rPr>
          <w:rFonts w:ascii="Helvetica" w:hAnsi="Helvetica" w:cs="Helvetica"/>
          <w:color w:val="333333"/>
        </w:rPr>
        <w:t>ltimo año liquidado)</w:t>
      </w:r>
      <w:r>
        <w:rPr>
          <w:rFonts w:ascii="Helvetica" w:hAnsi="Helvetica" w:cs="Helvetica"/>
          <w:color w:val="333333"/>
        </w:rPr>
        <w:t xml:space="preserve">. Es decir, las regiones hubieran incrementado sus recursos totales en este </w:t>
      </w:r>
      <w:r w:rsidR="00190CAF">
        <w:rPr>
          <w:rFonts w:ascii="Helvetica" w:hAnsi="Helvetica" w:cs="Helvetica"/>
          <w:color w:val="333333"/>
        </w:rPr>
        <w:t>periodo un 1</w:t>
      </w:r>
      <w:r w:rsidR="00E13FC5">
        <w:rPr>
          <w:rFonts w:ascii="Helvetica" w:hAnsi="Helvetica" w:cs="Helvetica"/>
          <w:color w:val="333333"/>
        </w:rPr>
        <w:t>1</w:t>
      </w:r>
      <w:r w:rsidR="00190CAF">
        <w:rPr>
          <w:rFonts w:ascii="Helvetica" w:hAnsi="Helvetica" w:cs="Helvetica"/>
          <w:color w:val="333333"/>
        </w:rPr>
        <w:t>,</w:t>
      </w:r>
      <w:r w:rsidR="00E13FC5">
        <w:rPr>
          <w:rFonts w:ascii="Helvetica" w:hAnsi="Helvetica" w:cs="Helvetica"/>
          <w:color w:val="333333"/>
        </w:rPr>
        <w:t>8</w:t>
      </w:r>
      <w:r w:rsidR="00190CAF">
        <w:rPr>
          <w:rFonts w:ascii="Helvetica" w:hAnsi="Helvetica" w:cs="Helvetica"/>
          <w:color w:val="333333"/>
        </w:rPr>
        <w:t>% hasta alcanzar los</w:t>
      </w:r>
      <w:r>
        <w:rPr>
          <w:rFonts w:ascii="Helvetica" w:hAnsi="Helvetica" w:cs="Helvetica"/>
          <w:color w:val="333333"/>
        </w:rPr>
        <w:t xml:space="preserve"> </w:t>
      </w:r>
      <w:r w:rsidR="00E13FC5">
        <w:rPr>
          <w:rFonts w:ascii="Helvetica" w:hAnsi="Helvetica" w:cs="Helvetica"/>
          <w:color w:val="333333"/>
        </w:rPr>
        <w:t>803.419</w:t>
      </w:r>
      <w:r>
        <w:rPr>
          <w:rFonts w:ascii="Helvetica" w:hAnsi="Helvetica" w:cs="Helvetica"/>
          <w:color w:val="333333"/>
        </w:rPr>
        <w:t xml:space="preserve"> millones</w:t>
      </w:r>
      <w:r w:rsidR="00190CAF">
        <w:rPr>
          <w:rFonts w:ascii="Helvetica" w:hAnsi="Helvetica" w:cs="Helvetica"/>
          <w:color w:val="333333"/>
        </w:rPr>
        <w:t xml:space="preserve"> de euros.</w:t>
      </w:r>
      <w:r w:rsidR="00080BA9">
        <w:rPr>
          <w:rFonts w:ascii="Helvetica" w:hAnsi="Helvetica" w:cs="Helvetica"/>
          <w:color w:val="333333"/>
        </w:rPr>
        <w:t xml:space="preserve"> </w:t>
      </w:r>
      <w:r>
        <w:rPr>
          <w:rFonts w:ascii="Helvetica" w:hAnsi="Helvetica" w:cs="Helvetica"/>
          <w:color w:val="333333"/>
        </w:rPr>
        <w:t>Estos ingreso</w:t>
      </w:r>
      <w:r w:rsidR="00190CAF">
        <w:rPr>
          <w:rFonts w:ascii="Helvetica" w:hAnsi="Helvetica" w:cs="Helvetica"/>
          <w:color w:val="333333"/>
        </w:rPr>
        <w:t>s adicionales hubieran permitido reducir la deuda de las CCAA de régimen común en 8,</w:t>
      </w:r>
      <w:r w:rsidR="00E13FC5">
        <w:rPr>
          <w:rFonts w:ascii="Helvetica" w:hAnsi="Helvetica" w:cs="Helvetica"/>
          <w:color w:val="333333"/>
        </w:rPr>
        <w:t>6</w:t>
      </w:r>
      <w:r w:rsidR="00080BA9">
        <w:rPr>
          <w:rFonts w:ascii="Helvetica" w:hAnsi="Helvetica" w:cs="Helvetica"/>
          <w:color w:val="333333"/>
        </w:rPr>
        <w:t xml:space="preserve"> puntos porcentuales, ya que</w:t>
      </w:r>
      <w:r w:rsidR="00190CAF">
        <w:rPr>
          <w:rFonts w:ascii="Helvetica" w:hAnsi="Helvetica" w:cs="Helvetica"/>
          <w:color w:val="333333"/>
        </w:rPr>
        <w:t xml:space="preserve"> </w:t>
      </w:r>
      <w:r w:rsidR="00080BA9">
        <w:rPr>
          <w:rFonts w:ascii="Helvetica" w:hAnsi="Helvetica" w:cs="Helvetica"/>
          <w:color w:val="333333"/>
        </w:rPr>
        <w:t>del 25</w:t>
      </w:r>
      <w:r w:rsidR="00E13FC5">
        <w:rPr>
          <w:rFonts w:ascii="Helvetica" w:hAnsi="Helvetica" w:cs="Helvetica"/>
          <w:color w:val="333333"/>
        </w:rPr>
        <w:t>,4</w:t>
      </w:r>
      <w:r w:rsidR="00080BA9">
        <w:rPr>
          <w:rFonts w:ascii="Helvetica" w:hAnsi="Helvetica" w:cs="Helvetica"/>
          <w:color w:val="333333"/>
        </w:rPr>
        <w:t xml:space="preserve">% de endeudamiento sobre el PIB cifrado en 2015 </w:t>
      </w:r>
      <w:r w:rsidR="00323C84">
        <w:rPr>
          <w:rFonts w:ascii="Helvetica" w:hAnsi="Helvetica" w:cs="Helvetica"/>
          <w:color w:val="333333"/>
        </w:rPr>
        <w:t>para el conjunto de las autonomías</w:t>
      </w:r>
      <w:r w:rsidR="00E13FC5">
        <w:rPr>
          <w:rFonts w:ascii="Helvetica" w:hAnsi="Helvetica" w:cs="Helvetica"/>
          <w:color w:val="333333"/>
        </w:rPr>
        <w:t xml:space="preserve"> de régimen común</w:t>
      </w:r>
      <w:r w:rsidR="00323C84">
        <w:rPr>
          <w:rFonts w:ascii="Helvetica" w:hAnsi="Helvetica" w:cs="Helvetica"/>
          <w:color w:val="333333"/>
        </w:rPr>
        <w:t xml:space="preserve">, se </w:t>
      </w:r>
      <w:r w:rsidR="00080BA9">
        <w:rPr>
          <w:rFonts w:ascii="Helvetica" w:hAnsi="Helvetica" w:cs="Helvetica"/>
          <w:color w:val="333333"/>
        </w:rPr>
        <w:t>hubiera pasado a</w:t>
      </w:r>
      <w:r w:rsidR="00190CAF">
        <w:rPr>
          <w:rFonts w:ascii="Helvetica" w:hAnsi="Helvetica" w:cs="Helvetica"/>
          <w:color w:val="333333"/>
        </w:rPr>
        <w:t>l 16,</w:t>
      </w:r>
      <w:r w:rsidR="00E13FC5">
        <w:rPr>
          <w:rFonts w:ascii="Helvetica" w:hAnsi="Helvetica" w:cs="Helvetica"/>
          <w:color w:val="333333"/>
        </w:rPr>
        <w:t>8</w:t>
      </w:r>
      <w:r w:rsidR="00190CAF">
        <w:rPr>
          <w:rFonts w:ascii="Helvetica" w:hAnsi="Helvetica" w:cs="Helvetica"/>
          <w:color w:val="333333"/>
        </w:rPr>
        <w:t>% sobre el PIB.</w:t>
      </w:r>
    </w:p>
    <w:p w:rsidR="00E13FC5" w:rsidRDefault="00E13FC5" w:rsidP="00DA3510">
      <w:pPr>
        <w:shd w:val="clear" w:color="auto" w:fill="FFFFFF"/>
        <w:spacing w:after="240" w:line="300" w:lineRule="atLeast"/>
        <w:jc w:val="both"/>
        <w:outlineLvl w:val="0"/>
        <w:rPr>
          <w:rFonts w:ascii="Helvetica" w:hAnsi="Helvetica" w:cs="Helvetica"/>
          <w:color w:val="FF0000"/>
        </w:rPr>
      </w:pPr>
    </w:p>
    <w:p w:rsidR="00E13FC5" w:rsidRDefault="00E13FC5" w:rsidP="00DA3510">
      <w:pPr>
        <w:shd w:val="clear" w:color="auto" w:fill="FFFFFF"/>
        <w:spacing w:after="240" w:line="300" w:lineRule="atLeast"/>
        <w:jc w:val="both"/>
        <w:outlineLvl w:val="0"/>
        <w:rPr>
          <w:rFonts w:ascii="Helvetica" w:hAnsi="Helvetica" w:cs="Helvetica"/>
          <w:color w:val="FF0000"/>
        </w:rPr>
      </w:pPr>
    </w:p>
    <w:p w:rsidR="00E13FC5" w:rsidRDefault="00E13FC5" w:rsidP="007F50D7">
      <w:pPr>
        <w:shd w:val="clear" w:color="auto" w:fill="FFFFFF"/>
        <w:spacing w:after="0" w:line="300" w:lineRule="atLeast"/>
        <w:jc w:val="both"/>
        <w:outlineLvl w:val="0"/>
        <w:rPr>
          <w:rFonts w:ascii="Helvetica" w:hAnsi="Helvetica" w:cs="Helvetica"/>
          <w:b/>
        </w:rPr>
      </w:pPr>
      <w:r w:rsidRPr="00E13FC5">
        <w:rPr>
          <w:rFonts w:ascii="Helvetica" w:hAnsi="Helvetica" w:cs="Helvetica"/>
          <w:b/>
        </w:rPr>
        <w:lastRenderedPageBreak/>
        <w:t>Efectos de las deficiencias en la aplicación del actual modelo de financiación autonómica. 2009-2015</w:t>
      </w:r>
    </w:p>
    <w:p w:rsidR="002C7A14" w:rsidRPr="00780BEA" w:rsidRDefault="007F50D7" w:rsidP="007F50D7">
      <w:pPr>
        <w:shd w:val="clear" w:color="auto" w:fill="FFFFFF"/>
        <w:spacing w:after="360" w:line="300" w:lineRule="atLeast"/>
        <w:jc w:val="both"/>
        <w:outlineLvl w:val="0"/>
        <w:rPr>
          <w:rFonts w:ascii="Helvetica" w:hAnsi="Helvetica" w:cs="Helvetica"/>
        </w:rPr>
      </w:pPr>
      <w:r w:rsidRPr="00780BEA">
        <w:rPr>
          <w:rFonts w:ascii="Helvetica" w:hAnsi="Helvetica" w:cs="Helvetica"/>
        </w:rPr>
        <w:t>(Millones de euros)</w:t>
      </w:r>
    </w:p>
    <w:p w:rsidR="00E13FC5" w:rsidRPr="002C7A14" w:rsidRDefault="002C7A14" w:rsidP="007F50D7">
      <w:pPr>
        <w:shd w:val="clear" w:color="auto" w:fill="FFFFFF"/>
        <w:spacing w:after="240" w:line="300" w:lineRule="atLeast"/>
        <w:jc w:val="both"/>
        <w:outlineLvl w:val="0"/>
        <w:rPr>
          <w:rFonts w:ascii="Helvetica" w:hAnsi="Helvetica" w:cs="Helvetica"/>
        </w:rPr>
      </w:pPr>
      <w:r w:rsidRPr="002C7A14">
        <w:rPr>
          <w:rFonts w:ascii="Helvetica" w:hAnsi="Helvetica" w:cs="Helvetica"/>
        </w:rPr>
        <w:t>a) Pérdida anual de recursos de las CC.AA. de régimen común</w:t>
      </w:r>
    </w:p>
    <w:p w:rsidR="002C7A14" w:rsidRPr="002C7A14" w:rsidRDefault="002C7A14" w:rsidP="00DA3510">
      <w:pPr>
        <w:shd w:val="clear" w:color="auto" w:fill="FFFFFF"/>
        <w:spacing w:after="240" w:line="300" w:lineRule="atLeast"/>
        <w:jc w:val="both"/>
        <w:outlineLvl w:val="0"/>
        <w:rPr>
          <w:rFonts w:ascii="Helvetica" w:hAnsi="Helvetica" w:cs="Helvetica"/>
          <w:color w:val="FF0000"/>
        </w:rPr>
      </w:pPr>
      <w:r>
        <w:rPr>
          <w:noProof/>
          <w:lang w:eastAsia="es-ES"/>
        </w:rPr>
        <w:drawing>
          <wp:inline distT="0" distB="0" distL="0" distR="0" wp14:anchorId="0F1C6309" wp14:editId="4F1017AD">
            <wp:extent cx="5040000" cy="2520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7A14" w:rsidRPr="002C7A14" w:rsidRDefault="007F50D7" w:rsidP="007F50D7">
      <w:pPr>
        <w:shd w:val="clear" w:color="auto" w:fill="FFFFFF"/>
        <w:spacing w:after="240" w:line="300" w:lineRule="atLeast"/>
        <w:jc w:val="both"/>
        <w:outlineLvl w:val="0"/>
        <w:rPr>
          <w:rFonts w:ascii="Helvetica" w:hAnsi="Helvetica" w:cs="Helvetica"/>
        </w:rPr>
      </w:pPr>
      <w:r w:rsidRPr="002C7A14">
        <w:rPr>
          <w:noProof/>
          <w:lang w:eastAsia="es-ES"/>
        </w:rPr>
        <mc:AlternateContent>
          <mc:Choice Requires="wps">
            <w:drawing>
              <wp:anchor distT="0" distB="0" distL="114300" distR="114300" simplePos="0" relativeHeight="251664384" behindDoc="0" locked="0" layoutInCell="1" allowOverlap="1" wp14:anchorId="357E42D6" wp14:editId="47D6D34C">
                <wp:simplePos x="0" y="0"/>
                <wp:positionH relativeFrom="column">
                  <wp:posOffset>4105275</wp:posOffset>
                </wp:positionH>
                <wp:positionV relativeFrom="paragraph">
                  <wp:posOffset>279096</wp:posOffset>
                </wp:positionV>
                <wp:extent cx="504190" cy="483870"/>
                <wp:effectExtent l="0" t="0" r="10160" b="11430"/>
                <wp:wrapNone/>
                <wp:docPr id="6" name="2 Rectángulo">
                  <a:extLst xmlns:a="http://schemas.openxmlformats.org/drawingml/2006/main"/>
                </wp:docPr>
                <wp:cNvGraphicFramePr/>
                <a:graphic xmlns:a="http://schemas.openxmlformats.org/drawingml/2006/main">
                  <a:graphicData uri="http://schemas.microsoft.com/office/word/2010/wordprocessingShape">
                    <wps:wsp>
                      <wps:cNvSpPr/>
                      <wps:spPr>
                        <a:xfrm>
                          <a:off x="0" y="0"/>
                          <a:ext cx="504190" cy="483870"/>
                        </a:xfrm>
                        <a:prstGeom prst="rect">
                          <a:avLst/>
                        </a:prstGeom>
                        <a:solidFill>
                          <a:schemeClr val="bg2">
                            <a:lumMod val="20000"/>
                            <a:lumOff val="80000"/>
                          </a:schemeClr>
                        </a:solidFill>
                        <a:ln>
                          <a:solidFill>
                            <a:srgbClr val="00626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A14" w:rsidRDefault="002C7A14" w:rsidP="002C7A14">
                            <w:pPr>
                              <w:pStyle w:val="NormalWeb"/>
                              <w:spacing w:before="0" w:beforeAutospacing="0" w:after="0" w:afterAutospacing="0"/>
                              <w:jc w:val="center"/>
                            </w:pPr>
                            <w:r>
                              <w:rPr>
                                <w:rFonts w:ascii="Arial" w:hAnsi="Arial" w:cs="Arial"/>
                                <w:color w:val="006265"/>
                              </w:rPr>
                              <w:t>25% PIB</w:t>
                            </w:r>
                          </w:p>
                        </w:txbxContent>
                      </wps:txbx>
                      <wps:bodyPr wrap="square" lIns="90000" tIns="72000" bIns="72000"/>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57E42D6" id="2 Rectángulo" o:spid="_x0000_s1026" style="position:absolute;left:0;text-align:left;margin-left:323.25pt;margin-top:22pt;width:39.7pt;height:38.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" fillcolor="#faf9f9 [670]" strokecolor="#006265" strokeweight="1pt">
                <v:textbox inset="2.5mm,2mm,,2mm">
                  <w:txbxContent>
                    <w:p w:rsidR="002C7A14" w:rsidRDefault="002C7A14" w:rsidP="002C7A14">
                      <w:pPr>
                        <w:pStyle w:val="NormalWeb"/>
                        <w:spacing w:before="0" w:beforeAutospacing="0" w:after="0" w:afterAutospacing="0"/>
                        <w:jc w:val="center"/>
                      </w:pPr>
                      <w:r>
                        <w:rPr>
                          <w:rFonts w:ascii="Arial" w:hAnsi="Arial" w:cs="Arial"/>
                          <w:color w:val="006265"/>
                        </w:rPr>
                        <w:t>25% PIB</w:t>
                      </w:r>
                    </w:p>
                  </w:txbxContent>
                </v:textbox>
              </v:rect>
            </w:pict>
          </mc:Fallback>
        </mc:AlternateContent>
      </w:r>
      <w:r w:rsidR="002C7A14">
        <w:rPr>
          <w:rFonts w:ascii="Helvetica" w:hAnsi="Helvetica" w:cs="Helvetica"/>
        </w:rPr>
        <w:t>b</w:t>
      </w:r>
      <w:r w:rsidR="002C7A14" w:rsidRPr="002C7A14">
        <w:rPr>
          <w:rFonts w:ascii="Helvetica" w:hAnsi="Helvetica" w:cs="Helvetica"/>
        </w:rPr>
        <w:t xml:space="preserve">) </w:t>
      </w:r>
      <w:r>
        <w:rPr>
          <w:rFonts w:ascii="Helvetica" w:hAnsi="Helvetica" w:cs="Helvetica"/>
        </w:rPr>
        <w:t>Impacto sobre la deuda regional</w:t>
      </w:r>
    </w:p>
    <w:p w:rsidR="002C7A14" w:rsidRDefault="00D23251" w:rsidP="00DA3510">
      <w:pPr>
        <w:shd w:val="clear" w:color="auto" w:fill="FFFFFF"/>
        <w:spacing w:after="240" w:line="300" w:lineRule="atLeast"/>
        <w:jc w:val="both"/>
        <w:outlineLvl w:val="0"/>
        <w:rPr>
          <w:rFonts w:ascii="Helvetica" w:hAnsi="Helvetica" w:cs="Helvetica"/>
          <w:color w:val="FF0000"/>
        </w:rPr>
      </w:pPr>
      <w:r w:rsidRPr="002C7A14">
        <w:rPr>
          <w:noProof/>
          <w:lang w:eastAsia="es-ES"/>
        </w:rPr>
        <mc:AlternateContent>
          <mc:Choice Requires="wps">
            <w:drawing>
              <wp:anchor distT="0" distB="0" distL="114300" distR="114300" simplePos="0" relativeHeight="251667456" behindDoc="0" locked="0" layoutInCell="1" allowOverlap="1" wp14:anchorId="0E1F4809" wp14:editId="611B2E00">
                <wp:simplePos x="0" y="0"/>
                <wp:positionH relativeFrom="column">
                  <wp:posOffset>4930140</wp:posOffset>
                </wp:positionH>
                <wp:positionV relativeFrom="paragraph">
                  <wp:posOffset>1336040</wp:posOffset>
                </wp:positionV>
                <wp:extent cx="628650" cy="523875"/>
                <wp:effectExtent l="0" t="0" r="19050" b="28575"/>
                <wp:wrapNone/>
                <wp:docPr id="9" name="2 Rectángulo">
                  <a:extLst xmlns:a="http://schemas.openxmlformats.org/drawingml/2006/main"/>
                </wp:docPr>
                <wp:cNvGraphicFramePr/>
                <a:graphic xmlns:a="http://schemas.openxmlformats.org/drawingml/2006/main">
                  <a:graphicData uri="http://schemas.microsoft.com/office/word/2010/wordprocessingShape">
                    <wps:wsp>
                      <wps:cNvSpPr/>
                      <wps:spPr>
                        <a:xfrm>
                          <a:off x="0" y="0"/>
                          <a:ext cx="628650" cy="523875"/>
                        </a:xfrm>
                        <a:prstGeom prst="rect">
                          <a:avLst/>
                        </a:prstGeom>
                        <a:solidFill>
                          <a:schemeClr val="bg2">
                            <a:lumMod val="20000"/>
                            <a:lumOff val="80000"/>
                          </a:schemeClr>
                        </a:solidFill>
                        <a:ln>
                          <a:solidFill>
                            <a:srgbClr val="00626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A14" w:rsidRPr="00D23251" w:rsidRDefault="002C7A14" w:rsidP="002C7A14">
                            <w:pPr>
                              <w:pStyle w:val="NormalWeb"/>
                              <w:spacing w:before="0" w:beforeAutospacing="0" w:after="0" w:afterAutospacing="0"/>
                              <w:jc w:val="center"/>
                              <w:rPr>
                                <w:rFonts w:ascii="Arial" w:hAnsi="Arial" w:cs="Arial"/>
                              </w:rPr>
                            </w:pPr>
                            <w:r w:rsidRPr="00D23251">
                              <w:rPr>
                                <w:rFonts w:ascii="Arial" w:hAnsi="Arial" w:cs="Arial"/>
                                <w:color w:val="006265"/>
                              </w:rPr>
                              <w:t>16,8% PIB</w:t>
                            </w:r>
                          </w:p>
                        </w:txbxContent>
                      </wps:txbx>
                      <wps:bodyPr wrap="square" lIns="90000" tIns="72000" bIns="7200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88.2pt;margin-top:105.2pt;width:49.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" fillcolor="#faf9f9 [670]" strokecolor="#006265" strokeweight="1pt">
                <v:textbox inset="2.5mm,2mm,,2mm">
                  <w:txbxContent>
                    <w:p w:rsidR="002C7A14" w:rsidRPr="00D23251" w:rsidRDefault="002C7A14" w:rsidP="002C7A14">
                      <w:pPr>
                        <w:pStyle w:val="NormalWeb"/>
                        <w:spacing w:before="0" w:beforeAutospacing="0" w:after="0" w:afterAutospacing="0"/>
                        <w:jc w:val="center"/>
                        <w:rPr>
                          <w:rFonts w:ascii="Arial" w:hAnsi="Arial" w:cs="Arial"/>
                        </w:rPr>
                      </w:pPr>
                      <w:r w:rsidRPr="00D23251">
                        <w:rPr>
                          <w:rFonts w:ascii="Arial" w:hAnsi="Arial" w:cs="Arial"/>
                          <w:color w:val="006265"/>
                        </w:rPr>
                        <w:t>16,8% PIB</w:t>
                      </w:r>
                    </w:p>
                  </w:txbxContent>
                </v:textbox>
              </v:rect>
            </w:pict>
          </mc:Fallback>
        </mc:AlternateContent>
      </w:r>
      <w:r w:rsidR="002C7A14" w:rsidRPr="002C7A14">
        <w:rPr>
          <w:noProof/>
          <w:lang w:eastAsia="es-ES"/>
        </w:rPr>
        <mc:AlternateContent>
          <mc:Choice Requires="wps">
            <w:drawing>
              <wp:anchor distT="0" distB="0" distL="114300" distR="114300" simplePos="0" relativeHeight="251662336" behindDoc="0" locked="0" layoutInCell="1" allowOverlap="1" wp14:anchorId="020A170C" wp14:editId="5822D42A">
                <wp:simplePos x="0" y="0"/>
                <wp:positionH relativeFrom="column">
                  <wp:posOffset>4676775</wp:posOffset>
                </wp:positionH>
                <wp:positionV relativeFrom="paragraph">
                  <wp:posOffset>485140</wp:posOffset>
                </wp:positionV>
                <wp:extent cx="90170" cy="504190"/>
                <wp:effectExtent l="0" t="0" r="24130" b="10160"/>
                <wp:wrapNone/>
                <wp:docPr id="3" name="2 Cerrar lla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0170" cy="504190"/>
                        </a:xfrm>
                        <a:prstGeom prst="rightBrace">
                          <a:avLst>
                            <a:gd name="adj1" fmla="val 8364"/>
                            <a:gd name="adj2" fmla="val 50000"/>
                          </a:avLst>
                        </a:prstGeom>
                        <a:noFill/>
                        <a:ln w="254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79200" tIns="39600" rIns="79200" bIns="39600"/>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D77AC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2 Cerrar llave" o:spid="_x0000_s1026" type="#_x0000_t88" style="position:absolute;margin-left:368.25pt;margin-top:38.2pt;width:7.1pt;height:3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" adj="323" strokecolor="red" strokeweight="2pt">
                <o:lock v:ext="edit" aspectratio="t"/>
                <v:textbox inset="2.2mm,1.1mm,2.2mm,1.1mm"/>
              </v:shape>
            </w:pict>
          </mc:Fallback>
        </mc:AlternateContent>
      </w:r>
      <w:r w:rsidR="002C7A14" w:rsidRPr="002C7A14">
        <w:rPr>
          <w:noProof/>
          <w:lang w:eastAsia="es-ES"/>
        </w:rPr>
        <mc:AlternateContent>
          <mc:Choice Requires="wps">
            <w:drawing>
              <wp:anchor distT="0" distB="0" distL="114300" distR="114300" simplePos="0" relativeHeight="251668480" behindDoc="0" locked="0" layoutInCell="1" allowOverlap="1" wp14:anchorId="4B3240ED" wp14:editId="61F1A3A1">
                <wp:simplePos x="0" y="0"/>
                <wp:positionH relativeFrom="column">
                  <wp:posOffset>4845176</wp:posOffset>
                </wp:positionH>
                <wp:positionV relativeFrom="paragraph">
                  <wp:posOffset>1861820</wp:posOffset>
                </wp:positionV>
                <wp:extent cx="1052805" cy="577901"/>
                <wp:effectExtent l="0" t="0" r="14605" b="12700"/>
                <wp:wrapNone/>
                <wp:docPr id="10" name="2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05" cy="57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14" w:rsidRDefault="002C7A14" w:rsidP="002C7A14">
                            <w:pPr>
                              <w:pStyle w:val="NormalWeb"/>
                              <w:spacing w:before="0" w:beforeAutospacing="0" w:after="0" w:afterAutospacing="0"/>
                              <w:textAlignment w:val="center"/>
                            </w:pPr>
                            <w:r>
                              <w:rPr>
                                <w:rFonts w:asciiTheme="minorHAnsi" w:hAnsi="Calibri" w:cstheme="minorBidi"/>
                                <w:color w:val="FF0000"/>
                                <w:sz w:val="20"/>
                                <w:szCs w:val="20"/>
                              </w:rPr>
                              <w:t>Deuda regional con una aplicación correcta del modelo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0 CuadroTexto" o:spid="_x0000_s1028" type="#_x0000_t202" style="position:absolute;left:0;text-align:left;margin-left:381.5pt;margin-top:146.6pt;width:82.9pt;height: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" filled="f" stroked="f">
                <v:textbox inset="0,0,0,0">
                  <w:txbxContent>
                    <w:p w:rsidR="002C7A14" w:rsidRDefault="002C7A14" w:rsidP="002C7A14">
                      <w:pPr>
                        <w:pStyle w:val="NormalWeb"/>
                        <w:spacing w:before="0" w:beforeAutospacing="0" w:after="0" w:afterAutospacing="0"/>
                        <w:textAlignment w:val="center"/>
                      </w:pPr>
                      <w:r>
                        <w:rPr>
                          <w:rFonts w:asciiTheme="minorHAnsi" w:hAnsi="Calibri" w:cstheme="minorBidi"/>
                          <w:color w:val="FF0000"/>
                          <w:sz w:val="20"/>
                          <w:szCs w:val="20"/>
                        </w:rPr>
                        <w:t>Deuda regional con una aplicación correcta del modelo</w:t>
                      </w:r>
                    </w:p>
                  </w:txbxContent>
                </v:textbox>
              </v:shape>
            </w:pict>
          </mc:Fallback>
        </mc:AlternateContent>
      </w:r>
      <w:r w:rsidR="002C7A14" w:rsidRPr="002C7A14">
        <w:rPr>
          <w:noProof/>
          <w:lang w:eastAsia="es-ES"/>
        </w:rPr>
        <mc:AlternateContent>
          <mc:Choice Requires="wps">
            <w:drawing>
              <wp:anchor distT="0" distB="0" distL="114300" distR="114300" simplePos="0" relativeHeight="251663360" behindDoc="0" locked="0" layoutInCell="1" allowOverlap="1" wp14:anchorId="6F5AF459" wp14:editId="0F5CF7C4">
                <wp:simplePos x="0" y="0"/>
                <wp:positionH relativeFrom="column">
                  <wp:posOffset>4830115</wp:posOffset>
                </wp:positionH>
                <wp:positionV relativeFrom="paragraph">
                  <wp:posOffset>421640</wp:posOffset>
                </wp:positionV>
                <wp:extent cx="1068019" cy="441960"/>
                <wp:effectExtent l="0" t="0" r="18415" b="5715"/>
                <wp:wrapNone/>
                <wp:docPr id="5" name="1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19"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14" w:rsidRDefault="002C7A14" w:rsidP="002C7A14">
                            <w:pPr>
                              <w:pStyle w:val="NormalWeb"/>
                              <w:spacing w:before="0" w:beforeAutospacing="0" w:after="0" w:afterAutospacing="0"/>
                              <w:textAlignment w:val="center"/>
                            </w:pPr>
                            <w:r>
                              <w:rPr>
                                <w:rFonts w:asciiTheme="minorHAnsi" w:hAnsi="Calibri" w:cstheme="minorBidi"/>
                                <w:color w:val="FF0000"/>
                                <w:sz w:val="20"/>
                                <w:szCs w:val="20"/>
                              </w:rPr>
                              <w:t>Parte de la deuda explicada por los defectos en la aplicación del modelo</w:t>
                            </w:r>
                          </w:p>
                        </w:txbxContent>
                      </wps:txbx>
                      <wps:bodyPr wrap="square" lIns="0" tIns="0" rIns="0" bIns="0">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5AF459" id="15 CuadroTexto" o:spid="_x0000_s1029" type="#_x0000_t202" style="position:absolute;left:0;text-align:left;margin-left:380.3pt;margin-top:33.2pt;width:84.1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" filled="f" stroked="f">
                <v:textbox style="mso-fit-shape-to-text:t" inset="0,0,0,0">
                  <w:txbxContent>
                    <w:p w:rsidR="002C7A14" w:rsidRDefault="002C7A14" w:rsidP="002C7A14">
                      <w:pPr>
                        <w:pStyle w:val="NormalWeb"/>
                        <w:spacing w:before="0" w:beforeAutospacing="0" w:after="0" w:afterAutospacing="0"/>
                        <w:textAlignment w:val="center"/>
                      </w:pPr>
                      <w:r>
                        <w:rPr>
                          <w:rFonts w:asciiTheme="minorHAnsi" w:hAnsi="Calibri" w:cstheme="minorBidi"/>
                          <w:color w:val="FF0000"/>
                          <w:sz w:val="20"/>
                          <w:szCs w:val="20"/>
                        </w:rPr>
                        <w:t>Parte de la deuda explicada por los defectos en la aplicación del modelo</w:t>
                      </w:r>
                    </w:p>
                  </w:txbxContent>
                </v:textbox>
              </v:shape>
            </w:pict>
          </mc:Fallback>
        </mc:AlternateContent>
      </w:r>
      <w:r w:rsidR="002C7A14" w:rsidRPr="002C7A14">
        <w:rPr>
          <w:noProof/>
          <w:lang w:eastAsia="es-ES"/>
        </w:rPr>
        <mc:AlternateContent>
          <mc:Choice Requires="wps">
            <w:drawing>
              <wp:anchor distT="0" distB="0" distL="114300" distR="114300" simplePos="0" relativeHeight="251665408" behindDoc="0" locked="0" layoutInCell="1" allowOverlap="1" wp14:anchorId="7C99D039" wp14:editId="33D6197D">
                <wp:simplePos x="0" y="0"/>
                <wp:positionH relativeFrom="column">
                  <wp:posOffset>514580</wp:posOffset>
                </wp:positionH>
                <wp:positionV relativeFrom="paragraph">
                  <wp:posOffset>991311</wp:posOffset>
                </wp:positionV>
                <wp:extent cx="504748" cy="482600"/>
                <wp:effectExtent l="0" t="0" r="10160" b="12700"/>
                <wp:wrapNone/>
                <wp:docPr id="7" name="2 Rectángulo">
                  <a:extLst xmlns:a="http://schemas.openxmlformats.org/drawingml/2006/main"/>
                </wp:docPr>
                <wp:cNvGraphicFramePr/>
                <a:graphic xmlns:a="http://schemas.openxmlformats.org/drawingml/2006/main">
                  <a:graphicData uri="http://schemas.microsoft.com/office/word/2010/wordprocessingShape">
                    <wps:wsp>
                      <wps:cNvSpPr/>
                      <wps:spPr>
                        <a:xfrm>
                          <a:off x="0" y="0"/>
                          <a:ext cx="504748" cy="482600"/>
                        </a:xfrm>
                        <a:prstGeom prst="rect">
                          <a:avLst/>
                        </a:prstGeom>
                        <a:solidFill>
                          <a:schemeClr val="bg2">
                            <a:lumMod val="20000"/>
                            <a:lumOff val="80000"/>
                          </a:schemeClr>
                        </a:solidFill>
                        <a:ln>
                          <a:solidFill>
                            <a:srgbClr val="00626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A14" w:rsidRDefault="002C7A14" w:rsidP="002C7A14">
                            <w:pPr>
                              <w:pStyle w:val="NormalWeb"/>
                              <w:spacing w:before="0" w:beforeAutospacing="0" w:after="0" w:afterAutospacing="0"/>
                              <w:jc w:val="center"/>
                            </w:pPr>
                            <w:r>
                              <w:rPr>
                                <w:rFonts w:ascii="Arial" w:hAnsi="Arial" w:cs="Arial"/>
                                <w:color w:val="006265"/>
                              </w:rPr>
                              <w:t>9% PIB</w:t>
                            </w:r>
                          </w:p>
                        </w:txbxContent>
                      </wps:txbx>
                      <wps:bodyPr wrap="square" lIns="90000" tIns="72000" bIns="72000"/>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99D039" id="_x0000_s1030" style="position:absolute;left:0;text-align:left;margin-left:40.5pt;margin-top:78.05pt;width:39.75pt;height:3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" fillcolor="#faf9f9 [670]" strokecolor="#006265" strokeweight="1pt">
                <v:textbox inset="2.5mm,2mm,,2mm">
                  <w:txbxContent>
                    <w:p w:rsidR="002C7A14" w:rsidRDefault="002C7A14" w:rsidP="002C7A14">
                      <w:pPr>
                        <w:pStyle w:val="NormalWeb"/>
                        <w:spacing w:before="0" w:beforeAutospacing="0" w:after="0" w:afterAutospacing="0"/>
                        <w:jc w:val="center"/>
                      </w:pPr>
                      <w:r>
                        <w:rPr>
                          <w:rFonts w:ascii="Arial" w:hAnsi="Arial" w:cs="Arial"/>
                          <w:color w:val="006265"/>
                        </w:rPr>
                        <w:t>9% PIB</w:t>
                      </w:r>
                    </w:p>
                  </w:txbxContent>
                </v:textbox>
              </v:rect>
            </w:pict>
          </mc:Fallback>
        </mc:AlternateContent>
      </w:r>
      <w:r w:rsidR="002C7A14" w:rsidRPr="002C7A14">
        <w:rPr>
          <w:noProof/>
          <w:lang w:eastAsia="es-ES"/>
        </w:rPr>
        <w:drawing>
          <wp:inline distT="0" distB="0" distL="0" distR="0" wp14:anchorId="379C90C6" wp14:editId="0C6AD6E5">
            <wp:extent cx="4680000" cy="2520000"/>
            <wp:effectExtent l="0" t="0" r="635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C7A14" w:rsidRPr="002C7A14">
        <w:rPr>
          <w:noProof/>
          <w:lang w:eastAsia="es-ES"/>
        </w:rPr>
        <mc:AlternateContent>
          <mc:Choice Requires="wps">
            <w:drawing>
              <wp:anchor distT="0" distB="0" distL="114300" distR="114300" simplePos="0" relativeHeight="251666432" behindDoc="0" locked="0" layoutInCell="1" allowOverlap="1" wp14:anchorId="14BF37E3" wp14:editId="06CFAE4D">
                <wp:simplePos x="0" y="0"/>
                <wp:positionH relativeFrom="column">
                  <wp:posOffset>4698658</wp:posOffset>
                </wp:positionH>
                <wp:positionV relativeFrom="paragraph">
                  <wp:posOffset>1570037</wp:posOffset>
                </wp:positionV>
                <wp:extent cx="191397" cy="3658"/>
                <wp:effectExtent l="0" t="76200" r="18415" b="92075"/>
                <wp:wrapNone/>
                <wp:docPr id="8" name="1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97" cy="3658"/>
                        </a:xfrm>
                        <a:prstGeom prst="straightConnector1">
                          <a:avLst/>
                        </a:prstGeom>
                        <a:noFill/>
                        <a:ln w="25400" algn="ctr">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B40407E" id="_x0000_t32" coordsize="21600,21600" o:spt="32" o:oned="t" path="m,l21600,21600e" filled="f">
                <v:path arrowok="t" fillok="f" o:connecttype="none"/>
                <o:lock v:ext="edit" shapetype="t"/>
              </v:shapetype>
              <v:shape id="16 Conector recto de flecha" o:spid="_x0000_s1026" type="#_x0000_t32" style="position:absolute;margin-left:369.95pt;margin-top:123.6pt;width:15.05pt;height:.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" strokecolor="#44546a [3215]" strokeweight="2pt">
                <v:stroke endarrow="block"/>
              </v:shape>
            </w:pict>
          </mc:Fallback>
        </mc:AlternateContent>
      </w:r>
      <w:r w:rsidR="00E13FC5" w:rsidRPr="00F70DE2">
        <w:rPr>
          <w:rFonts w:ascii="Helvetica" w:hAnsi="Helvetica" w:cs="Helvetica"/>
          <w:color w:val="FF0000"/>
        </w:rPr>
        <w:t xml:space="preserve"> </w:t>
      </w:r>
    </w:p>
    <w:p w:rsidR="002C7A14" w:rsidRPr="007F50D7" w:rsidRDefault="007F50D7" w:rsidP="00DA3510">
      <w:pPr>
        <w:shd w:val="clear" w:color="auto" w:fill="FFFFFF"/>
        <w:spacing w:after="240" w:line="300" w:lineRule="atLeast"/>
        <w:jc w:val="both"/>
        <w:outlineLvl w:val="0"/>
        <w:rPr>
          <w:rFonts w:ascii="Helvetica" w:hAnsi="Helvetica" w:cs="Helvetica"/>
          <w:color w:val="FF0000"/>
          <w:sz w:val="16"/>
          <w:szCs w:val="16"/>
        </w:rPr>
      </w:pPr>
      <w:r w:rsidRPr="007F50D7">
        <w:rPr>
          <w:rFonts w:ascii="Helvetica" w:hAnsi="Helvetica" w:cs="Helvetica"/>
          <w:sz w:val="16"/>
          <w:szCs w:val="16"/>
        </w:rPr>
        <w:t>Fuente: Ministerio de Hacienda y elaboración propia.</w:t>
      </w:r>
    </w:p>
    <w:p w:rsidR="002C7A14" w:rsidRDefault="002C7A14" w:rsidP="00DA3510">
      <w:pPr>
        <w:shd w:val="clear" w:color="auto" w:fill="FFFFFF"/>
        <w:spacing w:after="240" w:line="300" w:lineRule="atLeast"/>
        <w:jc w:val="both"/>
        <w:outlineLvl w:val="0"/>
        <w:rPr>
          <w:rFonts w:ascii="Helvetica" w:hAnsi="Helvetica" w:cs="Helvetica"/>
          <w:color w:val="FF0000"/>
        </w:rPr>
      </w:pPr>
    </w:p>
    <w:p w:rsidR="002C7A14" w:rsidRDefault="002C7A14" w:rsidP="00DA3510">
      <w:pPr>
        <w:shd w:val="clear" w:color="auto" w:fill="FFFFFF"/>
        <w:spacing w:after="240" w:line="300" w:lineRule="atLeast"/>
        <w:jc w:val="both"/>
        <w:outlineLvl w:val="0"/>
        <w:rPr>
          <w:rFonts w:ascii="Helvetica" w:hAnsi="Helvetica" w:cs="Helvetica"/>
          <w:color w:val="FF0000"/>
        </w:rPr>
      </w:pPr>
    </w:p>
    <w:p w:rsidR="007F50D7" w:rsidRDefault="007F50D7" w:rsidP="00611A62">
      <w:pPr>
        <w:shd w:val="clear" w:color="auto" w:fill="FFFFFF"/>
        <w:spacing w:after="240" w:line="300" w:lineRule="atLeast"/>
        <w:jc w:val="both"/>
        <w:outlineLvl w:val="0"/>
        <w:rPr>
          <w:rFonts w:ascii="Helvetica" w:hAnsi="Helvetica" w:cs="Helvetica"/>
          <w:color w:val="FF0000"/>
        </w:rPr>
      </w:pPr>
    </w:p>
    <w:p w:rsidR="00EA0F28" w:rsidRDefault="0093314A" w:rsidP="00611A62">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lastRenderedPageBreak/>
        <w:t>Estas cifras han sido difundidas esta mañana</w:t>
      </w:r>
      <w:r w:rsidR="008D1F85">
        <w:rPr>
          <w:rFonts w:ascii="Helvetica" w:hAnsi="Helvetica" w:cs="Helvetica"/>
          <w:color w:val="333333"/>
        </w:rPr>
        <w:t xml:space="preserve"> en el seminario</w:t>
      </w:r>
      <w:r w:rsidR="008D1F85" w:rsidRPr="00323C84">
        <w:rPr>
          <w:rFonts w:ascii="Helvetica" w:hAnsi="Helvetica" w:cs="Helvetica"/>
          <w:i/>
          <w:color w:val="333333"/>
        </w:rPr>
        <w:t xml:space="preserve"> Impacto de la aplicación del Sistema de Financiación sobre los recursos de las CCAA</w:t>
      </w:r>
      <w:r w:rsidR="008D1F85">
        <w:rPr>
          <w:rFonts w:ascii="Helvetica" w:hAnsi="Helvetica" w:cs="Helvetica"/>
          <w:color w:val="333333"/>
        </w:rPr>
        <w:t>,</w:t>
      </w:r>
      <w:r w:rsidR="00D2557B">
        <w:rPr>
          <w:rFonts w:ascii="Helvetica" w:hAnsi="Helvetica" w:cs="Helvetica"/>
          <w:color w:val="333333"/>
        </w:rPr>
        <w:t xml:space="preserve"> organizado por el Ivie en cola</w:t>
      </w:r>
      <w:r w:rsidR="008D1F85">
        <w:rPr>
          <w:rFonts w:ascii="Helvetica" w:hAnsi="Helvetica" w:cs="Helvetica"/>
          <w:color w:val="333333"/>
        </w:rPr>
        <w:t>b</w:t>
      </w:r>
      <w:r w:rsidR="00D2557B">
        <w:rPr>
          <w:rFonts w:ascii="Helvetica" w:hAnsi="Helvetica" w:cs="Helvetica"/>
          <w:color w:val="333333"/>
        </w:rPr>
        <w:t>o</w:t>
      </w:r>
      <w:r w:rsidR="008D1F85">
        <w:rPr>
          <w:rFonts w:ascii="Helvetica" w:hAnsi="Helvetica" w:cs="Helvetica"/>
          <w:color w:val="333333"/>
        </w:rPr>
        <w:t>ración con la Generalitat Valencia</w:t>
      </w:r>
      <w:r w:rsidR="00D2557B">
        <w:rPr>
          <w:rFonts w:ascii="Helvetica" w:hAnsi="Helvetica" w:cs="Helvetica"/>
          <w:color w:val="333333"/>
        </w:rPr>
        <w:t>na, y que se</w:t>
      </w:r>
      <w:r>
        <w:rPr>
          <w:rFonts w:ascii="Helvetica" w:hAnsi="Helvetica" w:cs="Helvetica"/>
          <w:color w:val="333333"/>
        </w:rPr>
        <w:t xml:space="preserve"> ha celebrado hoy</w:t>
      </w:r>
      <w:r w:rsidR="00A66350">
        <w:rPr>
          <w:rFonts w:ascii="Helvetica" w:hAnsi="Helvetica" w:cs="Helvetica"/>
          <w:color w:val="333333"/>
        </w:rPr>
        <w:t xml:space="preserve"> en Valè</w:t>
      </w:r>
      <w:r w:rsidR="00D2557B">
        <w:rPr>
          <w:rFonts w:ascii="Helvetica" w:hAnsi="Helvetica" w:cs="Helvetica"/>
          <w:color w:val="333333"/>
        </w:rPr>
        <w:t>ncia.</w:t>
      </w:r>
      <w:r>
        <w:rPr>
          <w:rFonts w:ascii="Helvetica" w:hAnsi="Helvetica" w:cs="Helvetica"/>
          <w:color w:val="333333"/>
        </w:rPr>
        <w:t xml:space="preserve"> El presidente de la Generalitat</w:t>
      </w:r>
      <w:r w:rsidR="0082655A">
        <w:rPr>
          <w:rFonts w:ascii="Helvetica" w:hAnsi="Helvetica" w:cs="Helvetica"/>
          <w:color w:val="333333"/>
        </w:rPr>
        <w:t>,</w:t>
      </w:r>
      <w:r>
        <w:rPr>
          <w:rFonts w:ascii="Helvetica" w:hAnsi="Helvetica" w:cs="Helvetica"/>
          <w:color w:val="333333"/>
        </w:rPr>
        <w:t xml:space="preserve"> Ximo Puig</w:t>
      </w:r>
      <w:r w:rsidR="0082655A">
        <w:rPr>
          <w:rFonts w:ascii="Helvetica" w:hAnsi="Helvetica" w:cs="Helvetica"/>
          <w:color w:val="333333"/>
        </w:rPr>
        <w:t>,</w:t>
      </w:r>
      <w:r w:rsidR="003B65B3">
        <w:rPr>
          <w:rFonts w:ascii="Helvetica" w:hAnsi="Helvetica" w:cs="Helvetica"/>
          <w:color w:val="333333"/>
        </w:rPr>
        <w:t xml:space="preserve"> y el rector de la</w:t>
      </w:r>
      <w:r w:rsidR="00D23251">
        <w:rPr>
          <w:rFonts w:ascii="Helvetica" w:hAnsi="Helvetica" w:cs="Helvetica"/>
          <w:color w:val="333333"/>
        </w:rPr>
        <w:t xml:space="preserve"> </w:t>
      </w:r>
      <w:proofErr w:type="spellStart"/>
      <w:r w:rsidR="00D23251">
        <w:rPr>
          <w:rFonts w:ascii="Helvetica" w:hAnsi="Helvetica" w:cs="Helvetica"/>
          <w:color w:val="333333"/>
        </w:rPr>
        <w:t>Universitat</w:t>
      </w:r>
      <w:proofErr w:type="spellEnd"/>
      <w:r w:rsidR="00D23251">
        <w:rPr>
          <w:rFonts w:ascii="Helvetica" w:hAnsi="Helvetica" w:cs="Helvetica"/>
          <w:color w:val="333333"/>
        </w:rPr>
        <w:t xml:space="preserve"> de </w:t>
      </w:r>
      <w:proofErr w:type="spellStart"/>
      <w:r w:rsidR="00D23251">
        <w:rPr>
          <w:rFonts w:ascii="Helvetica" w:hAnsi="Helvetica" w:cs="Helvetica"/>
          <w:color w:val="333333"/>
        </w:rPr>
        <w:t>Valè</w:t>
      </w:r>
      <w:r w:rsidR="003B65B3">
        <w:rPr>
          <w:rFonts w:ascii="Helvetica" w:hAnsi="Helvetica" w:cs="Helvetica"/>
          <w:color w:val="333333"/>
        </w:rPr>
        <w:t>ncia</w:t>
      </w:r>
      <w:proofErr w:type="spellEnd"/>
      <w:r w:rsidR="0082655A">
        <w:rPr>
          <w:rFonts w:ascii="Helvetica" w:hAnsi="Helvetica" w:cs="Helvetica"/>
          <w:color w:val="333333"/>
        </w:rPr>
        <w:t>,</w:t>
      </w:r>
      <w:r w:rsidR="003B65B3">
        <w:rPr>
          <w:rFonts w:ascii="Helvetica" w:hAnsi="Helvetica" w:cs="Helvetica"/>
          <w:color w:val="333333"/>
        </w:rPr>
        <w:t xml:space="preserve"> Esteban Morcillo</w:t>
      </w:r>
      <w:r w:rsidR="0082655A">
        <w:rPr>
          <w:rFonts w:ascii="Helvetica" w:hAnsi="Helvetica" w:cs="Helvetica"/>
          <w:color w:val="333333"/>
        </w:rPr>
        <w:t xml:space="preserve">, </w:t>
      </w:r>
      <w:r>
        <w:rPr>
          <w:rFonts w:ascii="Helvetica" w:hAnsi="Helvetica" w:cs="Helvetica"/>
          <w:color w:val="333333"/>
        </w:rPr>
        <w:t>ha</w:t>
      </w:r>
      <w:r w:rsidR="003B65B3">
        <w:rPr>
          <w:rFonts w:ascii="Helvetica" w:hAnsi="Helvetica" w:cs="Helvetica"/>
          <w:color w:val="333333"/>
        </w:rPr>
        <w:t>n</w:t>
      </w:r>
      <w:r>
        <w:rPr>
          <w:rFonts w:ascii="Helvetica" w:hAnsi="Helvetica" w:cs="Helvetica"/>
          <w:color w:val="333333"/>
        </w:rPr>
        <w:t xml:space="preserve"> inaugurado el encuentro</w:t>
      </w:r>
      <w:r w:rsidR="003C3043">
        <w:rPr>
          <w:rFonts w:ascii="Helvetica" w:hAnsi="Helvetica" w:cs="Helvetica"/>
          <w:color w:val="333333"/>
        </w:rPr>
        <w:t>, que ha contado con la presencia de dest</w:t>
      </w:r>
      <w:r w:rsidR="00EA0F28">
        <w:rPr>
          <w:rFonts w:ascii="Helvetica" w:hAnsi="Helvetica" w:cs="Helvetica"/>
          <w:color w:val="333333"/>
        </w:rPr>
        <w:t>a</w:t>
      </w:r>
      <w:r w:rsidR="003C3043">
        <w:rPr>
          <w:rFonts w:ascii="Helvetica" w:hAnsi="Helvetica" w:cs="Helvetica"/>
          <w:color w:val="333333"/>
        </w:rPr>
        <w:t>cados expertos en financiación autonómica</w:t>
      </w:r>
      <w:r w:rsidR="00EA0F28">
        <w:rPr>
          <w:rFonts w:ascii="Helvetica" w:hAnsi="Helvetica" w:cs="Helvetica"/>
          <w:color w:val="333333"/>
        </w:rPr>
        <w:t>, tanto del ámbito académico como de</w:t>
      </w:r>
      <w:r w:rsidR="0043211D">
        <w:rPr>
          <w:rFonts w:ascii="Helvetica" w:hAnsi="Helvetica" w:cs="Helvetica"/>
          <w:color w:val="333333"/>
        </w:rPr>
        <w:t xml:space="preserve"> varias comunidades.</w:t>
      </w:r>
    </w:p>
    <w:p w:rsidR="001D158E" w:rsidRDefault="00EA0F28" w:rsidP="00611A62">
      <w:pPr>
        <w:shd w:val="clear" w:color="auto" w:fill="FFFFFF"/>
        <w:spacing w:after="240" w:line="300" w:lineRule="atLeast"/>
        <w:jc w:val="both"/>
        <w:outlineLvl w:val="0"/>
        <w:rPr>
          <w:rFonts w:ascii="Helvetica" w:hAnsi="Helvetica" w:cs="Helvetica"/>
          <w:color w:val="FF0000"/>
        </w:rPr>
      </w:pPr>
      <w:r>
        <w:rPr>
          <w:rFonts w:ascii="Helvetica" w:hAnsi="Helvetica" w:cs="Helvetica"/>
          <w:color w:val="333333"/>
        </w:rPr>
        <w:t xml:space="preserve">José Antonio Pérez, </w:t>
      </w:r>
      <w:r w:rsidR="00D7025B">
        <w:rPr>
          <w:rFonts w:ascii="Helvetica" w:hAnsi="Helvetica" w:cs="Helvetica"/>
          <w:color w:val="333333"/>
        </w:rPr>
        <w:t xml:space="preserve"> </w:t>
      </w:r>
      <w:r w:rsidR="00791455">
        <w:rPr>
          <w:rFonts w:ascii="Helvetica" w:hAnsi="Helvetica" w:cs="Helvetica"/>
          <w:color w:val="333333"/>
        </w:rPr>
        <w:t>representante de la Comunitat Valenciana en el</w:t>
      </w:r>
      <w:r w:rsidR="00D23251">
        <w:rPr>
          <w:rFonts w:ascii="Helvetica" w:hAnsi="Helvetica" w:cs="Helvetica"/>
          <w:color w:val="333333"/>
        </w:rPr>
        <w:t xml:space="preserve"> Comité Técnico Permanente de Evaluación</w:t>
      </w:r>
      <w:r w:rsidR="0082655A">
        <w:rPr>
          <w:rStyle w:val="nfasis"/>
          <w:rFonts w:ascii="Helvetica" w:hAnsi="Helvetica" w:cs="Helvetica"/>
          <w:color w:val="191919"/>
          <w:bdr w:val="none" w:sz="0" w:space="0" w:color="auto" w:frame="1"/>
          <w:shd w:val="clear" w:color="auto" w:fill="FFFFFF"/>
        </w:rPr>
        <w:t>,</w:t>
      </w:r>
      <w:r w:rsidR="00D23251">
        <w:rPr>
          <w:rStyle w:val="nfasis"/>
          <w:rFonts w:ascii="Helvetica" w:hAnsi="Helvetica" w:cs="Helvetica"/>
          <w:color w:val="191919"/>
          <w:bdr w:val="none" w:sz="0" w:space="0" w:color="auto" w:frame="1"/>
          <w:shd w:val="clear" w:color="auto" w:fill="FFFFFF"/>
        </w:rPr>
        <w:t xml:space="preserve"> </w:t>
      </w:r>
      <w:r w:rsidR="00A66350">
        <w:rPr>
          <w:rStyle w:val="nfasis"/>
          <w:rFonts w:ascii="Helvetica" w:hAnsi="Helvetica" w:cs="Helvetica"/>
          <w:i w:val="0"/>
          <w:color w:val="191919"/>
          <w:bdr w:val="none" w:sz="0" w:space="0" w:color="auto" w:frame="1"/>
          <w:shd w:val="clear" w:color="auto" w:fill="FFFFFF"/>
        </w:rPr>
        <w:t>y Juan Pé</w:t>
      </w:r>
      <w:r w:rsidR="0082655A">
        <w:rPr>
          <w:rStyle w:val="nfasis"/>
          <w:rFonts w:ascii="Helvetica" w:hAnsi="Helvetica" w:cs="Helvetica"/>
          <w:i w:val="0"/>
          <w:color w:val="191919"/>
          <w:bdr w:val="none" w:sz="0" w:space="0" w:color="auto" w:frame="1"/>
          <w:shd w:val="clear" w:color="auto" w:fill="FFFFFF"/>
        </w:rPr>
        <w:t>rez, economista del Ivie,</w:t>
      </w:r>
      <w:r w:rsidRPr="00EA0F28">
        <w:rPr>
          <w:rStyle w:val="nfasis"/>
          <w:rFonts w:ascii="Helvetica" w:hAnsi="Helvetica" w:cs="Helvetica"/>
          <w:i w:val="0"/>
          <w:color w:val="191919"/>
          <w:bdr w:val="none" w:sz="0" w:space="0" w:color="auto" w:frame="1"/>
          <w:shd w:val="clear" w:color="auto" w:fill="FFFFFF"/>
        </w:rPr>
        <w:t xml:space="preserve"> han </w:t>
      </w:r>
      <w:r w:rsidR="007F50D7">
        <w:rPr>
          <w:rStyle w:val="nfasis"/>
          <w:rFonts w:ascii="Helvetica" w:hAnsi="Helvetica" w:cs="Helvetica"/>
          <w:i w:val="0"/>
          <w:color w:val="191919"/>
          <w:bdr w:val="none" w:sz="0" w:space="0" w:color="auto" w:frame="1"/>
          <w:shd w:val="clear" w:color="auto" w:fill="FFFFFF"/>
        </w:rPr>
        <w:t xml:space="preserve">cuantificado el impacto en la suficiencia de las CCAA </w:t>
      </w:r>
      <w:r w:rsidR="00A66350">
        <w:rPr>
          <w:rStyle w:val="nfasis"/>
          <w:rFonts w:ascii="Helvetica" w:hAnsi="Helvetica" w:cs="Helvetica"/>
          <w:i w:val="0"/>
          <w:color w:val="191919"/>
          <w:bdr w:val="none" w:sz="0" w:space="0" w:color="auto" w:frame="1"/>
          <w:shd w:val="clear" w:color="auto" w:fill="FFFFFF"/>
        </w:rPr>
        <w:t>de los</w:t>
      </w:r>
      <w:r w:rsidR="007F50D7">
        <w:rPr>
          <w:rStyle w:val="nfasis"/>
          <w:rFonts w:ascii="Helvetica" w:hAnsi="Helvetica" w:cs="Helvetica"/>
          <w:i w:val="0"/>
          <w:color w:val="191919"/>
          <w:bdr w:val="none" w:sz="0" w:space="0" w:color="auto" w:frame="1"/>
          <w:shd w:val="clear" w:color="auto" w:fill="FFFFFF"/>
        </w:rPr>
        <w:t xml:space="preserve"> errores </w:t>
      </w:r>
      <w:r w:rsidRPr="00EA0F28">
        <w:rPr>
          <w:rStyle w:val="nfasis"/>
          <w:rFonts w:ascii="Helvetica" w:hAnsi="Helvetica" w:cs="Helvetica"/>
          <w:i w:val="0"/>
          <w:color w:val="191919"/>
          <w:bdr w:val="none" w:sz="0" w:space="0" w:color="auto" w:frame="1"/>
          <w:shd w:val="clear" w:color="auto" w:fill="FFFFFF"/>
        </w:rPr>
        <w:t xml:space="preserve">en la aplicación del </w:t>
      </w:r>
      <w:r w:rsidR="007F50D7">
        <w:rPr>
          <w:rStyle w:val="nfasis"/>
          <w:rFonts w:ascii="Helvetica" w:hAnsi="Helvetica" w:cs="Helvetica"/>
          <w:i w:val="0"/>
          <w:color w:val="191919"/>
          <w:bdr w:val="none" w:sz="0" w:space="0" w:color="auto" w:frame="1"/>
          <w:shd w:val="clear" w:color="auto" w:fill="FFFFFF"/>
        </w:rPr>
        <w:t xml:space="preserve">actual </w:t>
      </w:r>
      <w:r w:rsidRPr="00EA0F28">
        <w:rPr>
          <w:rStyle w:val="nfasis"/>
          <w:rFonts w:ascii="Helvetica" w:hAnsi="Helvetica" w:cs="Helvetica"/>
          <w:i w:val="0"/>
          <w:color w:val="191919"/>
          <w:bdr w:val="none" w:sz="0" w:space="0" w:color="auto" w:frame="1"/>
          <w:shd w:val="clear" w:color="auto" w:fill="FFFFFF"/>
        </w:rPr>
        <w:t xml:space="preserve">modelo </w:t>
      </w:r>
      <w:r w:rsidR="007F50D7">
        <w:rPr>
          <w:rStyle w:val="nfasis"/>
          <w:rFonts w:ascii="Helvetica" w:hAnsi="Helvetica" w:cs="Helvetica"/>
          <w:i w:val="0"/>
          <w:color w:val="191919"/>
          <w:bdr w:val="none" w:sz="0" w:space="0" w:color="auto" w:frame="1"/>
          <w:shd w:val="clear" w:color="auto" w:fill="FFFFFF"/>
        </w:rPr>
        <w:t xml:space="preserve">de </w:t>
      </w:r>
      <w:r w:rsidRPr="00EA0F28">
        <w:rPr>
          <w:rStyle w:val="nfasis"/>
          <w:rFonts w:ascii="Helvetica" w:hAnsi="Helvetica" w:cs="Helvetica"/>
          <w:i w:val="0"/>
          <w:color w:val="191919"/>
          <w:bdr w:val="none" w:sz="0" w:space="0" w:color="auto" w:frame="1"/>
          <w:shd w:val="clear" w:color="auto" w:fill="FFFFFF"/>
        </w:rPr>
        <w:t>financiación autonómica</w:t>
      </w:r>
      <w:r>
        <w:rPr>
          <w:rStyle w:val="nfasis"/>
          <w:rFonts w:ascii="Helvetica" w:hAnsi="Helvetica" w:cs="Helvetica"/>
          <w:color w:val="191919"/>
          <w:bdr w:val="none" w:sz="0" w:space="0" w:color="auto" w:frame="1"/>
          <w:shd w:val="clear" w:color="auto" w:fill="FFFFFF"/>
        </w:rPr>
        <w:t>.</w:t>
      </w:r>
      <w:r w:rsidRPr="004324B2">
        <w:rPr>
          <w:rStyle w:val="nfasis"/>
          <w:rFonts w:ascii="Helvetica" w:hAnsi="Helvetica" w:cs="Helvetica"/>
          <w:i w:val="0"/>
          <w:color w:val="191919"/>
          <w:bdr w:val="none" w:sz="0" w:space="0" w:color="auto" w:frame="1"/>
          <w:shd w:val="clear" w:color="auto" w:fill="FFFFFF"/>
        </w:rPr>
        <w:t xml:space="preserve"> En su intervención, </w:t>
      </w:r>
      <w:r w:rsidR="004324B2" w:rsidRPr="004324B2">
        <w:rPr>
          <w:rStyle w:val="nfasis"/>
          <w:rFonts w:ascii="Helvetica" w:hAnsi="Helvetica" w:cs="Helvetica"/>
          <w:i w:val="0"/>
          <w:color w:val="191919"/>
          <w:bdr w:val="none" w:sz="0" w:space="0" w:color="auto" w:frame="1"/>
          <w:shd w:val="clear" w:color="auto" w:fill="FFFFFF"/>
        </w:rPr>
        <w:t xml:space="preserve">se han referido a la pérdida de recursos </w:t>
      </w:r>
      <w:r w:rsidR="007F50D7">
        <w:rPr>
          <w:rStyle w:val="nfasis"/>
          <w:rFonts w:ascii="Helvetica" w:hAnsi="Helvetica" w:cs="Helvetica"/>
          <w:i w:val="0"/>
          <w:color w:val="191919"/>
          <w:bdr w:val="none" w:sz="0" w:space="0" w:color="auto" w:frame="1"/>
          <w:shd w:val="clear" w:color="auto" w:fill="FFFFFF"/>
        </w:rPr>
        <w:t>derivada de l</w:t>
      </w:r>
      <w:r w:rsidRPr="004324B2">
        <w:rPr>
          <w:rStyle w:val="nfasis"/>
          <w:rFonts w:ascii="Helvetica" w:hAnsi="Helvetica" w:cs="Helvetica"/>
          <w:i w:val="0"/>
          <w:color w:val="191919"/>
          <w:bdr w:val="none" w:sz="0" w:space="0" w:color="auto" w:frame="1"/>
          <w:shd w:val="clear" w:color="auto" w:fill="FFFFFF"/>
        </w:rPr>
        <w:t>a sobreestimaci</w:t>
      </w:r>
      <w:r w:rsidR="00792610">
        <w:rPr>
          <w:rStyle w:val="nfasis"/>
          <w:rFonts w:ascii="Helvetica" w:hAnsi="Helvetica" w:cs="Helvetica"/>
          <w:i w:val="0"/>
          <w:color w:val="191919"/>
          <w:bdr w:val="none" w:sz="0" w:space="0" w:color="auto" w:frame="1"/>
          <w:shd w:val="clear" w:color="auto" w:fill="FFFFFF"/>
        </w:rPr>
        <w:t>ón de las entregas</w:t>
      </w:r>
      <w:r w:rsidRPr="004324B2">
        <w:rPr>
          <w:rStyle w:val="nfasis"/>
          <w:rFonts w:ascii="Helvetica" w:hAnsi="Helvetica" w:cs="Helvetica"/>
          <w:i w:val="0"/>
          <w:color w:val="191919"/>
          <w:bdr w:val="none" w:sz="0" w:space="0" w:color="auto" w:frame="1"/>
          <w:shd w:val="clear" w:color="auto" w:fill="FFFFFF"/>
        </w:rPr>
        <w:t xml:space="preserve"> a cuenta</w:t>
      </w:r>
      <w:r w:rsidR="007F50D7">
        <w:rPr>
          <w:rStyle w:val="nfasis"/>
          <w:rFonts w:ascii="Helvetica" w:hAnsi="Helvetica" w:cs="Helvetica"/>
          <w:i w:val="0"/>
          <w:color w:val="191919"/>
          <w:bdr w:val="none" w:sz="0" w:space="0" w:color="auto" w:frame="1"/>
          <w:shd w:val="clear" w:color="auto" w:fill="FFFFFF"/>
        </w:rPr>
        <w:t xml:space="preserve"> en el año de partida del modelo, la aprobación por parte del Estado de estímulos fiscales que redujeron la recaudación, </w:t>
      </w:r>
      <w:r w:rsidR="004324B2">
        <w:rPr>
          <w:rStyle w:val="nfasis"/>
          <w:rFonts w:ascii="Helvetica" w:hAnsi="Helvetica" w:cs="Helvetica"/>
          <w:i w:val="0"/>
          <w:color w:val="191919"/>
          <w:bdr w:val="none" w:sz="0" w:space="0" w:color="auto" w:frame="1"/>
          <w:shd w:val="clear" w:color="auto" w:fill="FFFFFF"/>
        </w:rPr>
        <w:t xml:space="preserve">los efectos en el Fondo de Suficiencia </w:t>
      </w:r>
      <w:r w:rsidR="007F50D7">
        <w:rPr>
          <w:rStyle w:val="nfasis"/>
          <w:rFonts w:ascii="Helvetica" w:hAnsi="Helvetica" w:cs="Helvetica"/>
          <w:i w:val="0"/>
          <w:color w:val="191919"/>
          <w:bdr w:val="none" w:sz="0" w:space="0" w:color="auto" w:frame="1"/>
          <w:shd w:val="clear" w:color="auto" w:fill="FFFFFF"/>
        </w:rPr>
        <w:t xml:space="preserve">por </w:t>
      </w:r>
      <w:r w:rsidR="004324B2">
        <w:rPr>
          <w:rStyle w:val="nfasis"/>
          <w:rFonts w:ascii="Helvetica" w:hAnsi="Helvetica" w:cs="Helvetica"/>
          <w:i w:val="0"/>
          <w:color w:val="191919"/>
          <w:bdr w:val="none" w:sz="0" w:space="0" w:color="auto" w:frame="1"/>
          <w:shd w:val="clear" w:color="auto" w:fill="FFFFFF"/>
        </w:rPr>
        <w:t xml:space="preserve">la compensación de los incrementos de tipos de IVA e </w:t>
      </w:r>
      <w:r w:rsidR="007F50D7">
        <w:rPr>
          <w:rStyle w:val="nfasis"/>
          <w:rFonts w:ascii="Helvetica" w:hAnsi="Helvetica" w:cs="Helvetica"/>
          <w:i w:val="0"/>
          <w:color w:val="191919"/>
          <w:bdr w:val="none" w:sz="0" w:space="0" w:color="auto" w:frame="1"/>
          <w:shd w:val="clear" w:color="auto" w:fill="FFFFFF"/>
        </w:rPr>
        <w:t>I</w:t>
      </w:r>
      <w:r w:rsidR="004324B2">
        <w:rPr>
          <w:rStyle w:val="nfasis"/>
          <w:rFonts w:ascii="Helvetica" w:hAnsi="Helvetica" w:cs="Helvetica"/>
          <w:i w:val="0"/>
          <w:color w:val="191919"/>
          <w:bdr w:val="none" w:sz="0" w:space="0" w:color="auto" w:frame="1"/>
          <w:shd w:val="clear" w:color="auto" w:fill="FFFFFF"/>
        </w:rPr>
        <w:t xml:space="preserve">mpuestos </w:t>
      </w:r>
      <w:r w:rsidR="007F50D7">
        <w:rPr>
          <w:rStyle w:val="nfasis"/>
          <w:rFonts w:ascii="Helvetica" w:hAnsi="Helvetica" w:cs="Helvetica"/>
          <w:i w:val="0"/>
          <w:color w:val="191919"/>
          <w:bdr w:val="none" w:sz="0" w:space="0" w:color="auto" w:frame="1"/>
          <w:shd w:val="clear" w:color="auto" w:fill="FFFFFF"/>
        </w:rPr>
        <w:t>E</w:t>
      </w:r>
      <w:r w:rsidR="004324B2">
        <w:rPr>
          <w:rStyle w:val="nfasis"/>
          <w:rFonts w:ascii="Helvetica" w:hAnsi="Helvetica" w:cs="Helvetica"/>
          <w:i w:val="0"/>
          <w:color w:val="191919"/>
          <w:bdr w:val="none" w:sz="0" w:space="0" w:color="auto" w:frame="1"/>
          <w:shd w:val="clear" w:color="auto" w:fill="FFFFFF"/>
        </w:rPr>
        <w:t>speciales</w:t>
      </w:r>
      <w:r w:rsidR="001D158E">
        <w:rPr>
          <w:rStyle w:val="nfasis"/>
          <w:rFonts w:ascii="Helvetica" w:hAnsi="Helvetica" w:cs="Helvetica"/>
          <w:i w:val="0"/>
          <w:color w:val="191919"/>
          <w:bdr w:val="none" w:sz="0" w:space="0" w:color="auto" w:frame="1"/>
          <w:shd w:val="clear" w:color="auto" w:fill="FFFFFF"/>
        </w:rPr>
        <w:t xml:space="preserve">, </w:t>
      </w:r>
      <w:r w:rsidR="007F50D7">
        <w:rPr>
          <w:rStyle w:val="nfasis"/>
          <w:rFonts w:ascii="Helvetica" w:hAnsi="Helvetica" w:cs="Helvetica"/>
          <w:i w:val="0"/>
          <w:color w:val="191919"/>
          <w:bdr w:val="none" w:sz="0" w:space="0" w:color="auto" w:frame="1"/>
          <w:shd w:val="clear" w:color="auto" w:fill="FFFFFF"/>
        </w:rPr>
        <w:t>y la falta de participación de las comunidades forales en los mecanismos de financiación.</w:t>
      </w:r>
      <w:r w:rsidR="00480E27">
        <w:rPr>
          <w:rFonts w:ascii="Helvetica" w:hAnsi="Helvetica" w:cs="Helvetica"/>
          <w:color w:val="FF0000"/>
        </w:rPr>
        <w:t xml:space="preserve"> </w:t>
      </w:r>
    </w:p>
    <w:p w:rsidR="00E803B3" w:rsidRDefault="00AD2CD8" w:rsidP="00B44803">
      <w:pPr>
        <w:shd w:val="clear" w:color="auto" w:fill="FFFFFF"/>
        <w:spacing w:after="240" w:line="300" w:lineRule="atLeast"/>
        <w:jc w:val="both"/>
        <w:outlineLvl w:val="0"/>
        <w:rPr>
          <w:rFonts w:ascii="Helvetica" w:hAnsi="Helvetica" w:cs="Helvetica"/>
        </w:rPr>
      </w:pPr>
      <w:r>
        <w:rPr>
          <w:rFonts w:ascii="Helvetica" w:hAnsi="Helvetica" w:cs="Helvetica"/>
        </w:rPr>
        <w:t xml:space="preserve">Estas deficiencias han </w:t>
      </w:r>
      <w:r w:rsidR="00B44803">
        <w:rPr>
          <w:rFonts w:ascii="Helvetica" w:hAnsi="Helvetica" w:cs="Helvetica"/>
        </w:rPr>
        <w:t>provocado un importante problema de suficiencia de recursos para que las CCAA de régimen común pudieran hacer frente a sus competencias. En este sentido, la correcta aplicación del modelo habría significado</w:t>
      </w:r>
      <w:r w:rsidR="002D727E">
        <w:rPr>
          <w:rFonts w:ascii="Helvetica" w:hAnsi="Helvetica" w:cs="Helvetica"/>
        </w:rPr>
        <w:t>, en 2015,</w:t>
      </w:r>
      <w:r w:rsidR="00B44803">
        <w:rPr>
          <w:rFonts w:ascii="Helvetica" w:hAnsi="Helvetica" w:cs="Helvetica"/>
        </w:rPr>
        <w:t xml:space="preserve"> 17.630 millones de euros más </w:t>
      </w:r>
      <w:r w:rsidR="004E4938">
        <w:rPr>
          <w:rFonts w:ascii="Helvetica" w:hAnsi="Helvetica" w:cs="Helvetica"/>
        </w:rPr>
        <w:t>para las comunidades</w:t>
      </w:r>
      <w:r w:rsidR="00D23251">
        <w:rPr>
          <w:rFonts w:ascii="Helvetica" w:hAnsi="Helvetica" w:cs="Helvetica"/>
        </w:rPr>
        <w:t xml:space="preserve"> </w:t>
      </w:r>
      <w:r w:rsidR="00DE1383">
        <w:rPr>
          <w:rFonts w:ascii="Helvetica" w:hAnsi="Helvetica" w:cs="Helvetica"/>
        </w:rPr>
        <w:t>facilitando la</w:t>
      </w:r>
      <w:r w:rsidR="002D727E">
        <w:rPr>
          <w:rFonts w:ascii="Helvetica" w:hAnsi="Helvetica" w:cs="Helvetica"/>
        </w:rPr>
        <w:t xml:space="preserve"> </w:t>
      </w:r>
      <w:r w:rsidR="00B44803">
        <w:rPr>
          <w:rFonts w:ascii="Helvetica" w:hAnsi="Helvetica" w:cs="Helvetica"/>
        </w:rPr>
        <w:t>prestación de l</w:t>
      </w:r>
      <w:r w:rsidR="00DE1383">
        <w:rPr>
          <w:rFonts w:ascii="Helvetica" w:hAnsi="Helvetica" w:cs="Helvetica"/>
        </w:rPr>
        <w:t xml:space="preserve">os servicios </w:t>
      </w:r>
      <w:r w:rsidR="00A647C8">
        <w:rPr>
          <w:rFonts w:ascii="Helvetica" w:hAnsi="Helvetica" w:cs="Helvetica"/>
        </w:rPr>
        <w:t xml:space="preserve">de </w:t>
      </w:r>
      <w:r w:rsidR="00B44803">
        <w:rPr>
          <w:rFonts w:ascii="Helvetica" w:hAnsi="Helvetica" w:cs="Helvetica"/>
        </w:rPr>
        <w:t xml:space="preserve">sanidad, educación y protección social </w:t>
      </w:r>
      <w:r w:rsidR="00A647C8">
        <w:rPr>
          <w:rFonts w:ascii="Helvetica" w:hAnsi="Helvetica" w:cs="Helvetica"/>
        </w:rPr>
        <w:t xml:space="preserve">a </w:t>
      </w:r>
      <w:r w:rsidR="00B44803">
        <w:rPr>
          <w:rFonts w:ascii="Helvetica" w:hAnsi="Helvetica" w:cs="Helvetica"/>
        </w:rPr>
        <w:t>sus ciudadanos.</w:t>
      </w:r>
    </w:p>
    <w:p w:rsidR="00F70DE2" w:rsidRDefault="00F70DE2" w:rsidP="00611A62">
      <w:pPr>
        <w:shd w:val="clear" w:color="auto" w:fill="FFFFFF"/>
        <w:spacing w:after="240" w:line="300" w:lineRule="atLeast"/>
        <w:jc w:val="both"/>
        <w:outlineLvl w:val="0"/>
        <w:rPr>
          <w:rFonts w:ascii="Helvetica" w:hAnsi="Helvetica" w:cs="Helvetica"/>
        </w:rPr>
      </w:pPr>
    </w:p>
    <w:p w:rsidR="001D158E" w:rsidRPr="005B0C4F" w:rsidRDefault="00DF1154" w:rsidP="00611A62">
      <w:pPr>
        <w:shd w:val="clear" w:color="auto" w:fill="FFFFFF"/>
        <w:spacing w:after="240" w:line="300" w:lineRule="atLeast"/>
        <w:jc w:val="both"/>
        <w:outlineLvl w:val="0"/>
        <w:rPr>
          <w:rFonts w:ascii="Helvetica" w:hAnsi="Helvetica" w:cs="Helvetica"/>
          <w:b/>
          <w:color w:val="333333"/>
        </w:rPr>
      </w:pPr>
      <w:r w:rsidRPr="005B0C4F">
        <w:rPr>
          <w:rFonts w:ascii="Helvetica" w:hAnsi="Helvetica" w:cs="Helvetica"/>
          <w:b/>
          <w:color w:val="333333"/>
        </w:rPr>
        <w:t>Modelo corregido, por autonomías</w:t>
      </w:r>
    </w:p>
    <w:p w:rsidR="00F63DB0" w:rsidRDefault="00DF1154" w:rsidP="00F63DB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Todas las comunidades autónomas de régimen común se hubieran beneficiado de la correcta aplicación del sistema de financiación aprobado en 2009. Con el modelo corregido</w:t>
      </w:r>
      <w:r w:rsidR="005A0CA0">
        <w:rPr>
          <w:rFonts w:ascii="Helvetica" w:hAnsi="Helvetica" w:cs="Helvetica"/>
          <w:color w:val="333333"/>
        </w:rPr>
        <w:t xml:space="preserve"> de las deficiencias señaladas</w:t>
      </w:r>
      <w:r>
        <w:rPr>
          <w:rFonts w:ascii="Helvetica" w:hAnsi="Helvetica" w:cs="Helvetica"/>
          <w:color w:val="333333"/>
        </w:rPr>
        <w:t xml:space="preserve">, </w:t>
      </w:r>
      <w:r w:rsidR="001F7BCE">
        <w:rPr>
          <w:rFonts w:ascii="Helvetica" w:hAnsi="Helvetica" w:cs="Helvetica"/>
          <w:color w:val="333333"/>
        </w:rPr>
        <w:t xml:space="preserve">regiones como Cataluña, </w:t>
      </w:r>
      <w:r w:rsidR="00172F16">
        <w:rPr>
          <w:rFonts w:ascii="Helvetica" w:hAnsi="Helvetica" w:cs="Helvetica"/>
          <w:color w:val="333333"/>
        </w:rPr>
        <w:t xml:space="preserve">Cantabria, </w:t>
      </w:r>
      <w:bookmarkStart w:id="0" w:name="_GoBack"/>
      <w:bookmarkEnd w:id="0"/>
      <w:r w:rsidR="001F7BCE">
        <w:rPr>
          <w:rFonts w:ascii="Helvetica" w:hAnsi="Helvetica" w:cs="Helvetica"/>
          <w:color w:val="333333"/>
        </w:rPr>
        <w:t>Murcia, Canarias o</w:t>
      </w:r>
      <w:r w:rsidR="009328B6">
        <w:rPr>
          <w:rFonts w:ascii="Helvetica" w:hAnsi="Helvetica" w:cs="Helvetica"/>
          <w:color w:val="333333"/>
        </w:rPr>
        <w:t xml:space="preserve"> </w:t>
      </w:r>
      <w:r w:rsidR="00B44803">
        <w:rPr>
          <w:rFonts w:ascii="Helvetica" w:hAnsi="Helvetica" w:cs="Helvetica"/>
          <w:color w:val="333333"/>
        </w:rPr>
        <w:t>Extremadura</w:t>
      </w:r>
      <w:r>
        <w:rPr>
          <w:rFonts w:ascii="Helvetica" w:hAnsi="Helvetica" w:cs="Helvetica"/>
          <w:color w:val="333333"/>
        </w:rPr>
        <w:t xml:space="preserve"> hubieran </w:t>
      </w:r>
      <w:r w:rsidR="00F63DB0">
        <w:rPr>
          <w:rFonts w:ascii="Helvetica" w:hAnsi="Helvetica" w:cs="Helvetica"/>
          <w:color w:val="333333"/>
        </w:rPr>
        <w:t>aumentado sus ingresos en el conjunto del periodo 2009-2015</w:t>
      </w:r>
      <w:r>
        <w:rPr>
          <w:rFonts w:ascii="Helvetica" w:hAnsi="Helvetica" w:cs="Helvetica"/>
          <w:color w:val="333333"/>
        </w:rPr>
        <w:t xml:space="preserve"> </w:t>
      </w:r>
      <w:r w:rsidR="009328B6">
        <w:rPr>
          <w:rFonts w:ascii="Helvetica" w:hAnsi="Helvetica" w:cs="Helvetica"/>
          <w:color w:val="333333"/>
        </w:rPr>
        <w:t xml:space="preserve">más de </w:t>
      </w:r>
      <w:r w:rsidR="00F63DB0">
        <w:rPr>
          <w:rFonts w:ascii="Helvetica" w:hAnsi="Helvetica" w:cs="Helvetica"/>
          <w:color w:val="333333"/>
        </w:rPr>
        <w:t>un 1</w:t>
      </w:r>
      <w:r w:rsidR="001F7BCE">
        <w:rPr>
          <w:rFonts w:ascii="Helvetica" w:hAnsi="Helvetica" w:cs="Helvetica"/>
          <w:color w:val="333333"/>
        </w:rPr>
        <w:t>4</w:t>
      </w:r>
      <w:r w:rsidR="00F63DB0">
        <w:rPr>
          <w:rFonts w:ascii="Helvetica" w:hAnsi="Helvetica" w:cs="Helvetica"/>
          <w:color w:val="333333"/>
        </w:rPr>
        <w:t>%</w:t>
      </w:r>
      <w:r w:rsidR="009328B6">
        <w:rPr>
          <w:rFonts w:ascii="Helvetica" w:hAnsi="Helvetica" w:cs="Helvetica"/>
          <w:color w:val="333333"/>
        </w:rPr>
        <w:t>.</w:t>
      </w:r>
      <w:r w:rsidR="00030DA1">
        <w:rPr>
          <w:rFonts w:ascii="Helvetica" w:hAnsi="Helvetica" w:cs="Helvetica"/>
          <w:color w:val="333333"/>
        </w:rPr>
        <w:t xml:space="preserve"> Gracias a ello</w:t>
      </w:r>
      <w:r w:rsidR="00791455">
        <w:rPr>
          <w:rFonts w:ascii="Helvetica" w:hAnsi="Helvetica" w:cs="Helvetica"/>
          <w:color w:val="333333"/>
        </w:rPr>
        <w:t xml:space="preserve"> </w:t>
      </w:r>
      <w:r w:rsidR="00F36131">
        <w:rPr>
          <w:rFonts w:ascii="Helvetica" w:hAnsi="Helvetica" w:cs="Helvetica"/>
          <w:color w:val="333333"/>
        </w:rPr>
        <w:t xml:space="preserve">la deuda de las regiones </w:t>
      </w:r>
      <w:r w:rsidR="00317F81">
        <w:rPr>
          <w:rFonts w:ascii="Helvetica" w:hAnsi="Helvetica" w:cs="Helvetica"/>
          <w:color w:val="333333"/>
        </w:rPr>
        <w:t xml:space="preserve">en 2015 </w:t>
      </w:r>
      <w:r w:rsidR="00F36131">
        <w:rPr>
          <w:rFonts w:ascii="Helvetica" w:hAnsi="Helvetica" w:cs="Helvetica"/>
          <w:color w:val="333333"/>
        </w:rPr>
        <w:t>se</w:t>
      </w:r>
      <w:r w:rsidR="00601F5D">
        <w:rPr>
          <w:rFonts w:ascii="Helvetica" w:hAnsi="Helvetica" w:cs="Helvetica"/>
          <w:color w:val="333333"/>
        </w:rPr>
        <w:t xml:space="preserve"> hubiera reducido más de diez puntos porcentuales</w:t>
      </w:r>
      <w:r w:rsidR="00791455">
        <w:rPr>
          <w:rFonts w:ascii="Helvetica" w:hAnsi="Helvetica" w:cs="Helvetica"/>
          <w:color w:val="333333"/>
        </w:rPr>
        <w:t xml:space="preserve"> del PIB</w:t>
      </w:r>
      <w:r w:rsidR="00601F5D">
        <w:rPr>
          <w:rFonts w:ascii="Helvetica" w:hAnsi="Helvetica" w:cs="Helvetica"/>
          <w:color w:val="333333"/>
        </w:rPr>
        <w:t xml:space="preserve"> en nueve autonomías (</w:t>
      </w:r>
      <w:r w:rsidR="00780BEA">
        <w:rPr>
          <w:rFonts w:ascii="Helvetica" w:hAnsi="Helvetica" w:cs="Helvetica"/>
          <w:color w:val="333333"/>
        </w:rPr>
        <w:t>Extremadura, Canarias, Castilla-La Mancha, Andalucía, Galicia, Castilla y León, Asturias, Murcia y la Comunitat Valenciana</w:t>
      </w:r>
      <w:r w:rsidR="00601F5D">
        <w:rPr>
          <w:rFonts w:ascii="Helvetica" w:hAnsi="Helvetica" w:cs="Helvetica"/>
          <w:color w:val="333333"/>
        </w:rPr>
        <w:t>)</w:t>
      </w:r>
      <w:r w:rsidR="00BB3FFC">
        <w:rPr>
          <w:rFonts w:ascii="Helvetica" w:hAnsi="Helvetica" w:cs="Helvetica"/>
          <w:color w:val="333333"/>
        </w:rPr>
        <w:t xml:space="preserve">. Asimismo, si hubieran contado con esos recursos adicionales </w:t>
      </w:r>
      <w:r w:rsidR="00A66350">
        <w:rPr>
          <w:rFonts w:ascii="Helvetica" w:hAnsi="Helvetica" w:cs="Helvetica"/>
          <w:color w:val="333333"/>
        </w:rPr>
        <w:t>a</w:t>
      </w:r>
      <w:r w:rsidR="00601F5D">
        <w:rPr>
          <w:rFonts w:ascii="Helvetica" w:hAnsi="Helvetica" w:cs="Helvetica"/>
          <w:color w:val="333333"/>
        </w:rPr>
        <w:t xml:space="preserve">lgunas de </w:t>
      </w:r>
      <w:r w:rsidR="00A66350">
        <w:rPr>
          <w:rFonts w:ascii="Helvetica" w:hAnsi="Helvetica" w:cs="Helvetica"/>
          <w:color w:val="333333"/>
        </w:rPr>
        <w:t>ellas</w:t>
      </w:r>
      <w:r w:rsidR="00601F5D">
        <w:rPr>
          <w:rFonts w:ascii="Helvetica" w:hAnsi="Helvetica" w:cs="Helvetica"/>
          <w:color w:val="333333"/>
        </w:rPr>
        <w:t xml:space="preserve"> hubieran podido financiarse en los mercados sin tener que </w:t>
      </w:r>
      <w:r w:rsidR="003E21F0">
        <w:rPr>
          <w:rFonts w:ascii="Helvetica" w:hAnsi="Helvetica" w:cs="Helvetica"/>
          <w:color w:val="333333"/>
        </w:rPr>
        <w:t>recurrir</w:t>
      </w:r>
      <w:r w:rsidR="00601F5D">
        <w:rPr>
          <w:rFonts w:ascii="Helvetica" w:hAnsi="Helvetica" w:cs="Helvetica"/>
          <w:color w:val="333333"/>
        </w:rPr>
        <w:t xml:space="preserve"> a</w:t>
      </w:r>
      <w:r w:rsidR="00F63DB0">
        <w:rPr>
          <w:rFonts w:ascii="Helvetica" w:hAnsi="Helvetica" w:cs="Helvetica"/>
          <w:color w:val="333333"/>
        </w:rPr>
        <w:t xml:space="preserve"> las líneas de crédito habilitadas por el Gobierno Central, como el FLA.</w:t>
      </w:r>
    </w:p>
    <w:p w:rsidR="009B2B99" w:rsidRDefault="009B2B99" w:rsidP="00A02B74">
      <w:pPr>
        <w:rPr>
          <w:rFonts w:ascii="Helvetica" w:hAnsi="Helvetica" w:cs="Helvetica"/>
        </w:rPr>
      </w:pPr>
    </w:p>
    <w:p w:rsidR="00780BEA" w:rsidRDefault="00780BEA" w:rsidP="00A02B74">
      <w:pPr>
        <w:rPr>
          <w:rFonts w:ascii="Helvetica" w:hAnsi="Helvetica" w:cs="Helvetica"/>
        </w:rPr>
      </w:pPr>
    </w:p>
    <w:p w:rsidR="00780BEA" w:rsidRDefault="00780BEA" w:rsidP="00A02B74">
      <w:pPr>
        <w:rPr>
          <w:rFonts w:ascii="Helvetica" w:hAnsi="Helvetica" w:cs="Helvetica"/>
        </w:rPr>
      </w:pPr>
    </w:p>
    <w:p w:rsidR="00780BEA" w:rsidRDefault="00780BEA" w:rsidP="008E55C4">
      <w:pPr>
        <w:shd w:val="clear" w:color="auto" w:fill="FFFFFF"/>
        <w:spacing w:after="120" w:line="300" w:lineRule="atLeast"/>
        <w:jc w:val="both"/>
        <w:outlineLvl w:val="0"/>
        <w:rPr>
          <w:rFonts w:ascii="Helvetica" w:hAnsi="Helvetica" w:cs="Helvetica"/>
          <w:b/>
        </w:rPr>
      </w:pPr>
      <w:r>
        <w:rPr>
          <w:rFonts w:ascii="Helvetica" w:hAnsi="Helvetica" w:cs="Helvetica"/>
          <w:b/>
        </w:rPr>
        <w:lastRenderedPageBreak/>
        <w:t>Impacto en los recursos de las CCAA de una correcta aplicación</w:t>
      </w:r>
      <w:r w:rsidRPr="00E13FC5">
        <w:rPr>
          <w:rFonts w:ascii="Helvetica" w:hAnsi="Helvetica" w:cs="Helvetica"/>
          <w:b/>
        </w:rPr>
        <w:t xml:space="preserve"> del actual modelo de financiación auton</w:t>
      </w:r>
      <w:r>
        <w:rPr>
          <w:rFonts w:ascii="Helvetica" w:hAnsi="Helvetica" w:cs="Helvetica"/>
          <w:b/>
        </w:rPr>
        <w:t>ómica</w:t>
      </w:r>
    </w:p>
    <w:p w:rsidR="008E55C4" w:rsidRDefault="008E55C4" w:rsidP="00780BEA">
      <w:pPr>
        <w:shd w:val="clear" w:color="auto" w:fill="FFFFFF"/>
        <w:spacing w:after="0" w:line="300" w:lineRule="atLeast"/>
        <w:jc w:val="both"/>
        <w:outlineLvl w:val="0"/>
        <w:rPr>
          <w:rFonts w:ascii="Helvetica" w:hAnsi="Helvetica" w:cs="Helvetica"/>
          <w:b/>
        </w:rPr>
      </w:pPr>
      <w:r w:rsidRPr="008E55C4">
        <w:rPr>
          <w:noProof/>
          <w:lang w:eastAsia="es-ES"/>
        </w:rPr>
        <w:drawing>
          <wp:inline distT="0" distB="0" distL="0" distR="0">
            <wp:extent cx="4874260" cy="3649345"/>
            <wp:effectExtent l="0" t="0" r="254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4260" cy="3649345"/>
                    </a:xfrm>
                    <a:prstGeom prst="rect">
                      <a:avLst/>
                    </a:prstGeom>
                    <a:noFill/>
                    <a:ln>
                      <a:noFill/>
                    </a:ln>
                  </pic:spPr>
                </pic:pic>
              </a:graphicData>
            </a:graphic>
          </wp:inline>
        </w:drawing>
      </w:r>
    </w:p>
    <w:p w:rsidR="00780BEA" w:rsidRDefault="00780BEA" w:rsidP="00A02B74">
      <w:pPr>
        <w:rPr>
          <w:rFonts w:ascii="Helvetica" w:hAnsi="Helvetica" w:cs="Helvetica"/>
        </w:rPr>
      </w:pPr>
    </w:p>
    <w:p w:rsidR="00780BEA" w:rsidRDefault="00780BEA" w:rsidP="00A02B74">
      <w:pPr>
        <w:rPr>
          <w:rFonts w:ascii="Helvetica" w:hAnsi="Helvetica" w:cs="Helvetica"/>
        </w:rPr>
      </w:pPr>
    </w:p>
    <w:p w:rsidR="00FD79E1" w:rsidRPr="00A02B74" w:rsidRDefault="009333B2" w:rsidP="00C212EB">
      <w:pPr>
        <w:jc w:val="both"/>
        <w:rPr>
          <w:rFonts w:ascii="Helvetica" w:hAnsi="Helvetica" w:cs="Helvetica"/>
          <w:color w:val="FFFFFF" w:themeColor="background1"/>
        </w:rPr>
      </w:pPr>
      <w:r>
        <w:rPr>
          <w:rFonts w:ascii="Helvetica" w:hAnsi="Helvetica" w:cs="Helvetica"/>
          <w:noProof/>
          <w:lang w:eastAsia="es-ES"/>
        </w:rPr>
        <mc:AlternateContent>
          <mc:Choice Requires="wps">
            <w:drawing>
              <wp:anchor distT="0" distB="0" distL="114300" distR="114300" simplePos="0" relativeHeight="251660288" behindDoc="1" locked="0" layoutInCell="1" allowOverlap="1" wp14:anchorId="212983A9" wp14:editId="50ACAB82">
                <wp:simplePos x="0" y="0"/>
                <wp:positionH relativeFrom="column">
                  <wp:posOffset>14568</wp:posOffset>
                </wp:positionH>
                <wp:positionV relativeFrom="paragraph">
                  <wp:posOffset>154126</wp:posOffset>
                </wp:positionV>
                <wp:extent cx="2665927" cy="1313645"/>
                <wp:effectExtent l="0" t="0" r="1270" b="1270"/>
                <wp:wrapNone/>
                <wp:docPr id="4" name="4 Rectángulo"/>
                <wp:cNvGraphicFramePr/>
                <a:graphic xmlns:a="http://schemas.openxmlformats.org/drawingml/2006/main">
                  <a:graphicData uri="http://schemas.microsoft.com/office/word/2010/wordprocessingShape">
                    <wps:wsp>
                      <wps:cNvSpPr/>
                      <wps:spPr>
                        <a:xfrm>
                          <a:off x="0" y="0"/>
                          <a:ext cx="2665927" cy="1313645"/>
                        </a:xfrm>
                        <a:prstGeom prst="rect">
                          <a:avLst/>
                        </a:prstGeom>
                        <a:gradFill flip="none" rotWithShape="1">
                          <a:gsLst>
                            <a:gs pos="0">
                              <a:srgbClr val="006265">
                                <a:tint val="66000"/>
                                <a:satMod val="160000"/>
                              </a:srgbClr>
                            </a:gs>
                            <a:gs pos="50000">
                              <a:srgbClr val="006265">
                                <a:tint val="44500"/>
                                <a:satMod val="160000"/>
                              </a:srgbClr>
                            </a:gs>
                            <a:gs pos="100000">
                              <a:srgbClr val="006265">
                                <a:tint val="23500"/>
                                <a:satMod val="160000"/>
                              </a:srgbClr>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861365" id="4 Rectángulo" o:spid="_x0000_s1026" style="position:absolute;margin-left:1.15pt;margin-top:12.15pt;width:209.9pt;height:10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" fillcolor="#99b2b4" stroked="f" strokeweight="1pt">
                <v:fill color2="#e1e7e8" rotate="t" angle="225" colors="0 #99b2b4;.5 #c2cfd0;1 #e1e7e8" focus="100%" type="gradient"/>
              </v:rect>
            </w:pict>
          </mc:Fallback>
        </mc:AlternateContent>
      </w:r>
    </w:p>
    <w:p w:rsidR="0082443F" w:rsidRDefault="0082443F" w:rsidP="00A02B74">
      <w:pPr>
        <w:ind w:left="340"/>
        <w:jc w:val="both"/>
        <w:rPr>
          <w:rFonts w:ascii="Helvetica" w:hAnsi="Helvetica" w:cs="Helvetica"/>
          <w:b/>
        </w:rPr>
      </w:pPr>
      <w:r w:rsidRPr="00556018">
        <w:rPr>
          <w:rFonts w:ascii="Helvetica" w:hAnsi="Helvetica" w:cs="Helvetica"/>
          <w:b/>
        </w:rPr>
        <w:t>Para más información:</w:t>
      </w:r>
    </w:p>
    <w:p w:rsidR="002837A8" w:rsidRPr="00556018" w:rsidRDefault="002837A8" w:rsidP="00A02B74">
      <w:pPr>
        <w:spacing w:after="0"/>
        <w:ind w:left="340"/>
        <w:jc w:val="both"/>
        <w:rPr>
          <w:rFonts w:ascii="Helvetica" w:hAnsi="Helvetica" w:cs="Helvetica"/>
          <w:b/>
        </w:rPr>
      </w:pPr>
      <w:r>
        <w:rPr>
          <w:rFonts w:ascii="Helvetica" w:hAnsi="Helvetica" w:cs="Helvetica"/>
          <w:b/>
        </w:rPr>
        <w:t>Yolanda Jover</w:t>
      </w:r>
    </w:p>
    <w:p w:rsidR="0082443F" w:rsidRPr="00556018" w:rsidRDefault="0082443F" w:rsidP="00A02B74">
      <w:pPr>
        <w:spacing w:after="120"/>
        <w:ind w:left="340"/>
        <w:rPr>
          <w:rFonts w:ascii="Helvetica" w:hAnsi="Helvetica" w:cs="Helvetica"/>
        </w:rPr>
      </w:pPr>
      <w:r w:rsidRPr="00556018">
        <w:rPr>
          <w:rFonts w:ascii="Helvetica" w:hAnsi="Helvetica" w:cs="Helvetica"/>
        </w:rPr>
        <w:t xml:space="preserve">Departamento de Comunicación </w:t>
      </w:r>
      <w:r w:rsidR="009333B2" w:rsidRPr="00A02B74">
        <w:rPr>
          <w:rFonts w:ascii="Helvetica" w:hAnsi="Helvetica" w:cs="Helvetica"/>
        </w:rPr>
        <w:br/>
      </w:r>
      <w:r w:rsidRPr="00556018">
        <w:rPr>
          <w:rFonts w:ascii="Helvetica" w:hAnsi="Helvetica" w:cs="Helvetica"/>
        </w:rPr>
        <w:t>prensa@ivie.es</w:t>
      </w:r>
    </w:p>
    <w:p w:rsidR="00DF584F" w:rsidRPr="00EE1087" w:rsidRDefault="0082443F" w:rsidP="000C42C8">
      <w:pPr>
        <w:ind w:left="340"/>
        <w:jc w:val="both"/>
        <w:rPr>
          <w:rFonts w:ascii="Helvetica" w:hAnsi="Helvetica" w:cs="Helvetica"/>
        </w:rPr>
      </w:pPr>
      <w:r w:rsidRPr="00556018">
        <w:rPr>
          <w:rFonts w:ascii="Helvetica" w:hAnsi="Helvetica" w:cs="Helvetica"/>
        </w:rPr>
        <w:t>Telf. 963190050</w:t>
      </w:r>
    </w:p>
    <w:sectPr w:rsidR="00DF584F" w:rsidRPr="00EE1087" w:rsidSect="00A02B74">
      <w:footerReference w:type="default" r:id="rId12"/>
      <w:headerReference w:type="first" r:id="rId13"/>
      <w:footerReference w:type="first" r:id="rId14"/>
      <w:pgSz w:w="11906" w:h="16838"/>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7F" w:rsidRDefault="00B83C7F" w:rsidP="00ED5518">
      <w:pPr>
        <w:spacing w:after="0" w:line="240" w:lineRule="auto"/>
      </w:pPr>
      <w:r>
        <w:separator/>
      </w:r>
    </w:p>
  </w:endnote>
  <w:endnote w:type="continuationSeparator" w:id="0">
    <w:p w:rsidR="00B83C7F" w:rsidRDefault="00B83C7F" w:rsidP="00E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18" w:rsidRDefault="00556018">
    <w:pPr>
      <w:pStyle w:val="Piedepgina"/>
    </w:pPr>
    <w:r>
      <w:t xml:space="preserve">Nota de prensa | </w:t>
    </w:r>
    <w:r>
      <w:fldChar w:fldCharType="begin"/>
    </w:r>
    <w:r>
      <w:instrText>PAGE   \* MERGEFORMAT</w:instrText>
    </w:r>
    <w:r>
      <w:fldChar w:fldCharType="separate"/>
    </w:r>
    <w:r w:rsidR="00172F1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18" w:rsidRDefault="00556018" w:rsidP="00556018">
    <w:pPr>
      <w:pStyle w:val="Piedepgina"/>
    </w:pPr>
    <w:r>
      <w:t xml:space="preserve">Nota de prensa | </w:t>
    </w:r>
    <w:r>
      <w:fldChar w:fldCharType="begin"/>
    </w:r>
    <w:r>
      <w:instrText>PAGE   \* MERGEFORMAT</w:instrText>
    </w:r>
    <w:r>
      <w:fldChar w:fldCharType="separate"/>
    </w:r>
    <w:r w:rsidR="00172F16">
      <w:rPr>
        <w:noProof/>
      </w:rPr>
      <w:t>1</w:t>
    </w:r>
    <w:r>
      <w:fldChar w:fldCharType="end"/>
    </w:r>
  </w:p>
  <w:p w:rsidR="00556018" w:rsidRDefault="0055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7F" w:rsidRDefault="00B83C7F" w:rsidP="00ED5518">
      <w:pPr>
        <w:spacing w:after="0" w:line="240" w:lineRule="auto"/>
      </w:pPr>
      <w:r>
        <w:separator/>
      </w:r>
    </w:p>
  </w:footnote>
  <w:footnote w:type="continuationSeparator" w:id="0">
    <w:p w:rsidR="00B83C7F" w:rsidRDefault="00B83C7F" w:rsidP="00ED5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41" w:rsidRDefault="00D26F41">
    <w:pPr>
      <w:pStyle w:val="Encabezado"/>
    </w:pPr>
    <w:r>
      <w:rPr>
        <w:noProof/>
        <w:sz w:val="36"/>
        <w:szCs w:val="36"/>
        <w:lang w:eastAsia="es-ES"/>
      </w:rPr>
      <w:drawing>
        <wp:anchor distT="0" distB="0" distL="114300" distR="114300" simplePos="0" relativeHeight="251659264" behindDoc="1" locked="0" layoutInCell="1" allowOverlap="1" wp14:anchorId="365F716D" wp14:editId="068F3F23">
          <wp:simplePos x="0" y="0"/>
          <wp:positionH relativeFrom="column">
            <wp:posOffset>-25659</wp:posOffset>
          </wp:positionH>
          <wp:positionV relativeFrom="paragraph">
            <wp:posOffset>565785</wp:posOffset>
          </wp:positionV>
          <wp:extent cx="978794" cy="51660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vie.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794" cy="5166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66AC"/>
    <w:multiLevelType w:val="hybridMultilevel"/>
    <w:tmpl w:val="415E4170"/>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D440C5"/>
    <w:multiLevelType w:val="hybridMultilevel"/>
    <w:tmpl w:val="749E4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Pérez García">
    <w15:presenceInfo w15:providerId="Windows Live" w15:userId="0dad7ed6821fa51d"/>
  </w15:person>
  <w15:person w15:author="jose antonio perez garcia">
    <w15:presenceInfo w15:providerId="Windows Live" w15:userId="cce7aab052a357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B0"/>
    <w:rsid w:val="00030DA1"/>
    <w:rsid w:val="00080BA9"/>
    <w:rsid w:val="00094119"/>
    <w:rsid w:val="000C2555"/>
    <w:rsid w:val="000C3A68"/>
    <w:rsid w:val="000C42C8"/>
    <w:rsid w:val="000C5D30"/>
    <w:rsid w:val="000D5C26"/>
    <w:rsid w:val="000E5E4F"/>
    <w:rsid w:val="00165E7A"/>
    <w:rsid w:val="00165E88"/>
    <w:rsid w:val="00171BAC"/>
    <w:rsid w:val="00172F16"/>
    <w:rsid w:val="00177AB0"/>
    <w:rsid w:val="00190CAF"/>
    <w:rsid w:val="001B06DE"/>
    <w:rsid w:val="001C3AA4"/>
    <w:rsid w:val="001C442C"/>
    <w:rsid w:val="001D1531"/>
    <w:rsid w:val="001D158E"/>
    <w:rsid w:val="001F7BCE"/>
    <w:rsid w:val="00207D12"/>
    <w:rsid w:val="00237562"/>
    <w:rsid w:val="002837A8"/>
    <w:rsid w:val="002A652D"/>
    <w:rsid w:val="002C719B"/>
    <w:rsid w:val="002C7A14"/>
    <w:rsid w:val="002D727E"/>
    <w:rsid w:val="002E4BFE"/>
    <w:rsid w:val="00310B60"/>
    <w:rsid w:val="00317F81"/>
    <w:rsid w:val="00323C84"/>
    <w:rsid w:val="00343FB4"/>
    <w:rsid w:val="003678E4"/>
    <w:rsid w:val="00372934"/>
    <w:rsid w:val="003B65B3"/>
    <w:rsid w:val="003C3043"/>
    <w:rsid w:val="003E21F0"/>
    <w:rsid w:val="004228F2"/>
    <w:rsid w:val="00422C4F"/>
    <w:rsid w:val="0043211D"/>
    <w:rsid w:val="004324B2"/>
    <w:rsid w:val="00453AA3"/>
    <w:rsid w:val="004662F0"/>
    <w:rsid w:val="00480E27"/>
    <w:rsid w:val="004A4795"/>
    <w:rsid w:val="004C0816"/>
    <w:rsid w:val="004E4938"/>
    <w:rsid w:val="004E5C92"/>
    <w:rsid w:val="004F3BE6"/>
    <w:rsid w:val="0050434B"/>
    <w:rsid w:val="0052419E"/>
    <w:rsid w:val="00527015"/>
    <w:rsid w:val="00552B8E"/>
    <w:rsid w:val="00556018"/>
    <w:rsid w:val="005620C3"/>
    <w:rsid w:val="0058170F"/>
    <w:rsid w:val="00584EE5"/>
    <w:rsid w:val="005A0CA0"/>
    <w:rsid w:val="005B0C4F"/>
    <w:rsid w:val="005C28A0"/>
    <w:rsid w:val="005F07DB"/>
    <w:rsid w:val="005F457B"/>
    <w:rsid w:val="00601F5D"/>
    <w:rsid w:val="00611A62"/>
    <w:rsid w:val="00634A69"/>
    <w:rsid w:val="00635DC2"/>
    <w:rsid w:val="00640893"/>
    <w:rsid w:val="006A79CD"/>
    <w:rsid w:val="006F4F56"/>
    <w:rsid w:val="006F5222"/>
    <w:rsid w:val="00710B09"/>
    <w:rsid w:val="00734FC9"/>
    <w:rsid w:val="00743A18"/>
    <w:rsid w:val="007458E6"/>
    <w:rsid w:val="00766D95"/>
    <w:rsid w:val="00776743"/>
    <w:rsid w:val="00780BEA"/>
    <w:rsid w:val="00791455"/>
    <w:rsid w:val="007914DC"/>
    <w:rsid w:val="00792610"/>
    <w:rsid w:val="007A2A14"/>
    <w:rsid w:val="007C501A"/>
    <w:rsid w:val="007C7DA7"/>
    <w:rsid w:val="007D4C4E"/>
    <w:rsid w:val="007F50D7"/>
    <w:rsid w:val="008018C3"/>
    <w:rsid w:val="00823BC3"/>
    <w:rsid w:val="0082443F"/>
    <w:rsid w:val="0082655A"/>
    <w:rsid w:val="0083565D"/>
    <w:rsid w:val="008414B0"/>
    <w:rsid w:val="00875B8B"/>
    <w:rsid w:val="00890139"/>
    <w:rsid w:val="008974BB"/>
    <w:rsid w:val="008D1F85"/>
    <w:rsid w:val="008D6016"/>
    <w:rsid w:val="008E1297"/>
    <w:rsid w:val="008E55C4"/>
    <w:rsid w:val="0090477F"/>
    <w:rsid w:val="009328B6"/>
    <w:rsid w:val="0093314A"/>
    <w:rsid w:val="009333B2"/>
    <w:rsid w:val="00942290"/>
    <w:rsid w:val="009A5780"/>
    <w:rsid w:val="009B2B99"/>
    <w:rsid w:val="009C5950"/>
    <w:rsid w:val="009D4FCC"/>
    <w:rsid w:val="009F1201"/>
    <w:rsid w:val="00A02B74"/>
    <w:rsid w:val="00A04D71"/>
    <w:rsid w:val="00A134FA"/>
    <w:rsid w:val="00A369EE"/>
    <w:rsid w:val="00A60967"/>
    <w:rsid w:val="00A647C8"/>
    <w:rsid w:val="00A66350"/>
    <w:rsid w:val="00A815D2"/>
    <w:rsid w:val="00AB59D1"/>
    <w:rsid w:val="00AC263D"/>
    <w:rsid w:val="00AD2CD8"/>
    <w:rsid w:val="00B0624D"/>
    <w:rsid w:val="00B15E3C"/>
    <w:rsid w:val="00B44803"/>
    <w:rsid w:val="00B654EC"/>
    <w:rsid w:val="00B83C7F"/>
    <w:rsid w:val="00B85C68"/>
    <w:rsid w:val="00BB3FFC"/>
    <w:rsid w:val="00C212EB"/>
    <w:rsid w:val="00C47D18"/>
    <w:rsid w:val="00C96A48"/>
    <w:rsid w:val="00CE7D7F"/>
    <w:rsid w:val="00CF0649"/>
    <w:rsid w:val="00D23251"/>
    <w:rsid w:val="00D24421"/>
    <w:rsid w:val="00D2557B"/>
    <w:rsid w:val="00D26F41"/>
    <w:rsid w:val="00D7025B"/>
    <w:rsid w:val="00D92075"/>
    <w:rsid w:val="00DA3510"/>
    <w:rsid w:val="00DA484A"/>
    <w:rsid w:val="00DD1D23"/>
    <w:rsid w:val="00DE1383"/>
    <w:rsid w:val="00DF1154"/>
    <w:rsid w:val="00DF584F"/>
    <w:rsid w:val="00E13FC5"/>
    <w:rsid w:val="00E43BEF"/>
    <w:rsid w:val="00E45DF1"/>
    <w:rsid w:val="00E47472"/>
    <w:rsid w:val="00E803B3"/>
    <w:rsid w:val="00E868CC"/>
    <w:rsid w:val="00E92974"/>
    <w:rsid w:val="00EA0F28"/>
    <w:rsid w:val="00EB42B7"/>
    <w:rsid w:val="00ED5518"/>
    <w:rsid w:val="00ED6D5A"/>
    <w:rsid w:val="00EE1087"/>
    <w:rsid w:val="00EF330A"/>
    <w:rsid w:val="00F06922"/>
    <w:rsid w:val="00F36131"/>
    <w:rsid w:val="00F47323"/>
    <w:rsid w:val="00F55F07"/>
    <w:rsid w:val="00F63DB0"/>
    <w:rsid w:val="00F70DE2"/>
    <w:rsid w:val="00F72FFD"/>
    <w:rsid w:val="00F90658"/>
    <w:rsid w:val="00FB4349"/>
    <w:rsid w:val="00FC0C40"/>
    <w:rsid w:val="00FD79E1"/>
    <w:rsid w:val="00FF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nfasis">
    <w:name w:val="Emphasis"/>
    <w:basedOn w:val="Fuentedeprrafopredeter"/>
    <w:uiPriority w:val="20"/>
    <w:qFormat/>
    <w:rsid w:val="00EA0F28"/>
    <w:rPr>
      <w:i/>
      <w:iCs/>
    </w:rPr>
  </w:style>
  <w:style w:type="table" w:styleId="Tablaconcuadrcula">
    <w:name w:val="Table Grid"/>
    <w:basedOn w:val="Tablanormal"/>
    <w:uiPriority w:val="39"/>
    <w:rsid w:val="00E13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nfasis">
    <w:name w:val="Emphasis"/>
    <w:basedOn w:val="Fuentedeprrafopredeter"/>
    <w:uiPriority w:val="20"/>
    <w:qFormat/>
    <w:rsid w:val="00EA0F28"/>
    <w:rPr>
      <w:i/>
      <w:iCs/>
    </w:rPr>
  </w:style>
  <w:style w:type="table" w:styleId="Tablaconcuadrcula">
    <w:name w:val="Table Grid"/>
    <w:basedOn w:val="Tablanormal"/>
    <w:uiPriority w:val="39"/>
    <w:rsid w:val="00E13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121">
      <w:bodyDiv w:val="1"/>
      <w:marLeft w:val="0"/>
      <w:marRight w:val="0"/>
      <w:marTop w:val="0"/>
      <w:marBottom w:val="0"/>
      <w:divBdr>
        <w:top w:val="none" w:sz="0" w:space="0" w:color="auto"/>
        <w:left w:val="none" w:sz="0" w:space="0" w:color="auto"/>
        <w:bottom w:val="none" w:sz="0" w:space="0" w:color="auto"/>
        <w:right w:val="none" w:sz="0" w:space="0" w:color="auto"/>
      </w:divBdr>
    </w:div>
    <w:div w:id="569073124">
      <w:bodyDiv w:val="1"/>
      <w:marLeft w:val="0"/>
      <w:marRight w:val="0"/>
      <w:marTop w:val="0"/>
      <w:marBottom w:val="0"/>
      <w:divBdr>
        <w:top w:val="none" w:sz="0" w:space="0" w:color="auto"/>
        <w:left w:val="none" w:sz="0" w:space="0" w:color="auto"/>
        <w:bottom w:val="none" w:sz="0" w:space="0" w:color="auto"/>
        <w:right w:val="none" w:sz="0" w:space="0" w:color="auto"/>
      </w:divBdr>
      <w:divsChild>
        <w:div w:id="260843475">
          <w:marLeft w:val="0"/>
          <w:marRight w:val="0"/>
          <w:marTop w:val="0"/>
          <w:marBottom w:val="0"/>
          <w:divBdr>
            <w:top w:val="none" w:sz="0" w:space="0" w:color="auto"/>
            <w:left w:val="none" w:sz="0" w:space="0" w:color="auto"/>
            <w:bottom w:val="none" w:sz="0" w:space="0" w:color="auto"/>
            <w:right w:val="none" w:sz="0" w:space="0" w:color="auto"/>
          </w:divBdr>
        </w:div>
        <w:div w:id="1704597116">
          <w:marLeft w:val="0"/>
          <w:marRight w:val="0"/>
          <w:marTop w:val="0"/>
          <w:marBottom w:val="0"/>
          <w:divBdr>
            <w:top w:val="none" w:sz="0" w:space="0" w:color="auto"/>
            <w:left w:val="none" w:sz="0" w:space="0" w:color="auto"/>
            <w:bottom w:val="none" w:sz="0" w:space="0" w:color="auto"/>
            <w:right w:val="none" w:sz="0" w:space="0" w:color="auto"/>
          </w:divBdr>
        </w:div>
      </w:divsChild>
    </w:div>
    <w:div w:id="640425570">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2">
          <w:marLeft w:val="0"/>
          <w:marRight w:val="0"/>
          <w:marTop w:val="0"/>
          <w:marBottom w:val="0"/>
          <w:divBdr>
            <w:top w:val="none" w:sz="0" w:space="0" w:color="auto"/>
            <w:left w:val="none" w:sz="0" w:space="0" w:color="auto"/>
            <w:bottom w:val="none" w:sz="0" w:space="0" w:color="auto"/>
            <w:right w:val="none" w:sz="0" w:space="0" w:color="auto"/>
          </w:divBdr>
        </w:div>
        <w:div w:id="522086848">
          <w:marLeft w:val="0"/>
          <w:marRight w:val="0"/>
          <w:marTop w:val="0"/>
          <w:marBottom w:val="0"/>
          <w:divBdr>
            <w:top w:val="none" w:sz="0" w:space="0" w:color="auto"/>
            <w:left w:val="none" w:sz="0" w:space="0" w:color="auto"/>
            <w:bottom w:val="none" w:sz="0" w:space="0" w:color="auto"/>
            <w:right w:val="none" w:sz="0" w:space="0" w:color="auto"/>
          </w:divBdr>
        </w:div>
        <w:div w:id="605040220">
          <w:marLeft w:val="0"/>
          <w:marRight w:val="0"/>
          <w:marTop w:val="0"/>
          <w:marBottom w:val="0"/>
          <w:divBdr>
            <w:top w:val="none" w:sz="0" w:space="0" w:color="auto"/>
            <w:left w:val="none" w:sz="0" w:space="0" w:color="auto"/>
            <w:bottom w:val="none" w:sz="0" w:space="0" w:color="auto"/>
            <w:right w:val="none" w:sz="0" w:space="0" w:color="auto"/>
          </w:divBdr>
        </w:div>
      </w:divsChild>
    </w:div>
    <w:div w:id="789007855">
      <w:bodyDiv w:val="1"/>
      <w:marLeft w:val="0"/>
      <w:marRight w:val="0"/>
      <w:marTop w:val="0"/>
      <w:marBottom w:val="0"/>
      <w:divBdr>
        <w:top w:val="none" w:sz="0" w:space="0" w:color="auto"/>
        <w:left w:val="none" w:sz="0" w:space="0" w:color="auto"/>
        <w:bottom w:val="none" w:sz="0" w:space="0" w:color="auto"/>
        <w:right w:val="none" w:sz="0" w:space="0" w:color="auto"/>
      </w:divBdr>
    </w:div>
    <w:div w:id="1098213893">
      <w:bodyDiv w:val="1"/>
      <w:marLeft w:val="0"/>
      <w:marRight w:val="0"/>
      <w:marTop w:val="0"/>
      <w:marBottom w:val="0"/>
      <w:divBdr>
        <w:top w:val="none" w:sz="0" w:space="0" w:color="auto"/>
        <w:left w:val="none" w:sz="0" w:space="0" w:color="auto"/>
        <w:bottom w:val="none" w:sz="0" w:space="0" w:color="auto"/>
        <w:right w:val="none" w:sz="0" w:space="0" w:color="auto"/>
      </w:divBdr>
    </w:div>
    <w:div w:id="1166480731">
      <w:bodyDiv w:val="1"/>
      <w:marLeft w:val="0"/>
      <w:marRight w:val="0"/>
      <w:marTop w:val="0"/>
      <w:marBottom w:val="0"/>
      <w:divBdr>
        <w:top w:val="none" w:sz="0" w:space="0" w:color="auto"/>
        <w:left w:val="none" w:sz="0" w:space="0" w:color="auto"/>
        <w:bottom w:val="none" w:sz="0" w:space="0" w:color="auto"/>
        <w:right w:val="none" w:sz="0" w:space="0" w:color="auto"/>
      </w:divBdr>
      <w:divsChild>
        <w:div w:id="1106733984">
          <w:marLeft w:val="0"/>
          <w:marRight w:val="0"/>
          <w:marTop w:val="0"/>
          <w:marBottom w:val="0"/>
          <w:divBdr>
            <w:top w:val="none" w:sz="0" w:space="0" w:color="auto"/>
            <w:left w:val="none" w:sz="0" w:space="0" w:color="auto"/>
            <w:bottom w:val="none" w:sz="0" w:space="0" w:color="auto"/>
            <w:right w:val="none" w:sz="0" w:space="0" w:color="auto"/>
          </w:divBdr>
        </w:div>
        <w:div w:id="2123187857">
          <w:marLeft w:val="0"/>
          <w:marRight w:val="0"/>
          <w:marTop w:val="0"/>
          <w:marBottom w:val="0"/>
          <w:divBdr>
            <w:top w:val="none" w:sz="0" w:space="0" w:color="auto"/>
            <w:left w:val="none" w:sz="0" w:space="0" w:color="auto"/>
            <w:bottom w:val="none" w:sz="0" w:space="0" w:color="auto"/>
            <w:right w:val="none" w:sz="0" w:space="0" w:color="auto"/>
          </w:divBdr>
        </w:div>
      </w:divsChild>
    </w:div>
    <w:div w:id="1322582983">
      <w:bodyDiv w:val="1"/>
      <w:marLeft w:val="0"/>
      <w:marRight w:val="0"/>
      <w:marTop w:val="0"/>
      <w:marBottom w:val="0"/>
      <w:divBdr>
        <w:top w:val="none" w:sz="0" w:space="0" w:color="auto"/>
        <w:left w:val="none" w:sz="0" w:space="0" w:color="auto"/>
        <w:bottom w:val="none" w:sz="0" w:space="0" w:color="auto"/>
        <w:right w:val="none" w:sz="0" w:space="0" w:color="auto"/>
      </w:divBdr>
    </w:div>
    <w:div w:id="155242453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6">
          <w:marLeft w:val="0"/>
          <w:marRight w:val="0"/>
          <w:marTop w:val="0"/>
          <w:marBottom w:val="0"/>
          <w:divBdr>
            <w:top w:val="none" w:sz="0" w:space="0" w:color="auto"/>
            <w:left w:val="none" w:sz="0" w:space="0" w:color="auto"/>
            <w:bottom w:val="none" w:sz="0" w:space="0" w:color="auto"/>
            <w:right w:val="none" w:sz="0" w:space="0" w:color="auto"/>
          </w:divBdr>
        </w:div>
        <w:div w:id="521481732">
          <w:marLeft w:val="0"/>
          <w:marRight w:val="0"/>
          <w:marTop w:val="0"/>
          <w:marBottom w:val="0"/>
          <w:divBdr>
            <w:top w:val="none" w:sz="0" w:space="0" w:color="auto"/>
            <w:left w:val="none" w:sz="0" w:space="0" w:color="auto"/>
            <w:bottom w:val="none" w:sz="0" w:space="0" w:color="auto"/>
            <w:right w:val="none" w:sz="0" w:space="0" w:color="auto"/>
          </w:divBdr>
        </w:div>
      </w:divsChild>
    </w:div>
    <w:div w:id="2142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nasserver.ivie.local\proyectos\2016_financiacion_autonomica\TRABAJO\20180404_Seminario_Impacto%20fallos%20t&#233;cnicos\Trabajo\G06_Efecto%20globa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asserver.ivie.local\proyectos\2016_financiacion_autonomica\TRABAJO\20180404_Seminario_Impacto%20fallos%20t&#233;cnicos\Trabajo\G09_Efecto%20en%20la%20deud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739276535069799E-2"/>
          <c:y val="5.7326388888888892E-2"/>
          <c:w val="0.8913939539478779"/>
          <c:h val="0.79074618055555557"/>
        </c:manualLayout>
      </c:layout>
      <c:barChart>
        <c:barDir val="col"/>
        <c:grouping val="stacked"/>
        <c:varyColors val="0"/>
        <c:ser>
          <c:idx val="1"/>
          <c:order val="0"/>
          <c:tx>
            <c:strRef>
              <c:f>GRAF_NOTA!$C$15</c:f>
              <c:strCache>
                <c:ptCount val="1"/>
              </c:strCache>
            </c:strRef>
          </c:tx>
          <c:spPr>
            <a:solidFill>
              <a:srgbClr val="006265"/>
            </a:solidFill>
            <a:ln w="6350">
              <a:noFill/>
            </a:ln>
          </c:spPr>
          <c:invertIfNegative val="0"/>
          <c:dPt>
            <c:idx val="0"/>
            <c:invertIfNegative val="0"/>
            <c:bubble3D val="0"/>
            <c:spPr>
              <a:solidFill>
                <a:srgbClr val="006265"/>
              </a:solidFill>
              <a:ln w="6350">
                <a:noFill/>
              </a:ln>
            </c:spPr>
            <c:extLst xmlns:c16r2="http://schemas.microsoft.com/office/drawing/2015/06/chart">
              <c:ext xmlns:c16="http://schemas.microsoft.com/office/drawing/2014/chart" uri="{C3380CC4-5D6E-409C-BE32-E72D297353CC}">
                <c16:uniqueId val="{00000001-4D1A-4EAE-A105-F9D9B08B98B5}"/>
              </c:ext>
            </c:extLst>
          </c:dPt>
          <c:dPt>
            <c:idx val="3"/>
            <c:invertIfNegative val="0"/>
            <c:bubble3D val="0"/>
            <c:extLst xmlns:c16r2="http://schemas.microsoft.com/office/drawing/2015/06/chart">
              <c:ext xmlns:c16="http://schemas.microsoft.com/office/drawing/2014/chart" uri="{C3380CC4-5D6E-409C-BE32-E72D297353CC}">
                <c16:uniqueId val="{00000002-4D1A-4EAE-A105-F9D9B08B98B5}"/>
              </c:ext>
            </c:extLst>
          </c:dPt>
          <c:dPt>
            <c:idx val="4"/>
            <c:invertIfNegative val="0"/>
            <c:bubble3D val="0"/>
            <c:extLst xmlns:c16r2="http://schemas.microsoft.com/office/drawing/2015/06/chart">
              <c:ext xmlns:c16="http://schemas.microsoft.com/office/drawing/2014/chart" uri="{C3380CC4-5D6E-409C-BE32-E72D297353CC}">
                <c16:uniqueId val="{00000003-4D1A-4EAE-A105-F9D9B08B98B5}"/>
              </c:ext>
            </c:extLst>
          </c:dPt>
          <c:dLbls>
            <c:spPr>
              <a:noFill/>
              <a:ln>
                <a:noFill/>
              </a:ln>
              <a:effectLst/>
            </c:spPr>
            <c:txPr>
              <a:bodyPr/>
              <a:lstStyle/>
              <a:p>
                <a:pPr>
                  <a:defRPr sz="1000" b="1">
                    <a:solidFill>
                      <a:schemeClr val="bg1"/>
                    </a:solidFill>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GRAF_NOTA!$B$16:$B$22</c:f>
              <c:numCache>
                <c:formatCode>General</c:formatCode>
                <c:ptCount val="7"/>
                <c:pt idx="0">
                  <c:v>2009</c:v>
                </c:pt>
                <c:pt idx="1">
                  <c:v>2010</c:v>
                </c:pt>
                <c:pt idx="2">
                  <c:v>2011</c:v>
                </c:pt>
                <c:pt idx="3">
                  <c:v>2012</c:v>
                </c:pt>
                <c:pt idx="4">
                  <c:v>2013</c:v>
                </c:pt>
                <c:pt idx="5">
                  <c:v>2014</c:v>
                </c:pt>
                <c:pt idx="6">
                  <c:v>2015</c:v>
                </c:pt>
              </c:numCache>
            </c:numRef>
          </c:cat>
          <c:val>
            <c:numRef>
              <c:f>GRAF_NOTA!$C$16:$C$22</c:f>
              <c:numCache>
                <c:formatCode>#,##0</c:formatCode>
                <c:ptCount val="7"/>
                <c:pt idx="0">
                  <c:v>8393.299928739747</c:v>
                </c:pt>
                <c:pt idx="1">
                  <c:v>7671.2955712260991</c:v>
                </c:pt>
                <c:pt idx="2">
                  <c:v>8918.0386537625236</c:v>
                </c:pt>
                <c:pt idx="3">
                  <c:v>9263.7908821114524</c:v>
                </c:pt>
                <c:pt idx="4">
                  <c:v>15513.046962855691</c:v>
                </c:pt>
                <c:pt idx="5">
                  <c:v>17128.787302201799</c:v>
                </c:pt>
                <c:pt idx="6">
                  <c:v>17630.071897608537</c:v>
                </c:pt>
              </c:numCache>
            </c:numRef>
          </c:val>
          <c:extLst xmlns:c16r2="http://schemas.microsoft.com/office/drawing/2015/06/chart">
            <c:ext xmlns:c16="http://schemas.microsoft.com/office/drawing/2014/chart" uri="{C3380CC4-5D6E-409C-BE32-E72D297353CC}">
              <c16:uniqueId val="{00000000-41A6-0340-A112-93A98C7B8FD7}"/>
            </c:ext>
          </c:extLst>
        </c:ser>
        <c:dLbls>
          <c:showLegendKey val="0"/>
          <c:showVal val="0"/>
          <c:showCatName val="0"/>
          <c:showSerName val="0"/>
          <c:showPercent val="0"/>
          <c:showBubbleSize val="0"/>
        </c:dLbls>
        <c:gapWidth val="20"/>
        <c:overlap val="100"/>
        <c:axId val="156121728"/>
        <c:axId val="156166400"/>
      </c:barChart>
      <c:catAx>
        <c:axId val="156121728"/>
        <c:scaling>
          <c:orientation val="minMax"/>
        </c:scaling>
        <c:delete val="0"/>
        <c:axPos val="b"/>
        <c:numFmt formatCode="General" sourceLinked="1"/>
        <c:majorTickMark val="none"/>
        <c:minorTickMark val="none"/>
        <c:tickLblPos val="low"/>
        <c:spPr>
          <a:ln w="9525">
            <a:solidFill>
              <a:sysClr val="window" lastClr="FFFFFF">
                <a:lumMod val="65000"/>
              </a:sysClr>
            </a:solidFill>
            <a:prstDash val="solid"/>
          </a:ln>
        </c:spPr>
        <c:txPr>
          <a:bodyPr/>
          <a:lstStyle/>
          <a:p>
            <a:pPr>
              <a:defRPr sz="800"/>
            </a:pPr>
            <a:endParaRPr lang="es-ES"/>
          </a:p>
        </c:txPr>
        <c:crossAx val="156166400"/>
        <c:crosses val="autoZero"/>
        <c:auto val="1"/>
        <c:lblAlgn val="ctr"/>
        <c:lblOffset val="100"/>
        <c:tickMarkSkip val="1"/>
        <c:noMultiLvlLbl val="0"/>
      </c:catAx>
      <c:valAx>
        <c:axId val="156166400"/>
        <c:scaling>
          <c:orientation val="minMax"/>
        </c:scaling>
        <c:delete val="0"/>
        <c:axPos val="l"/>
        <c:majorGridlines>
          <c:spPr>
            <a:ln w="3175">
              <a:solidFill>
                <a:sysClr val="window" lastClr="FFFFFF">
                  <a:lumMod val="65000"/>
                </a:sysClr>
              </a:solidFill>
            </a:ln>
          </c:spPr>
        </c:majorGridlines>
        <c:numFmt formatCode="#,##0" sourceLinked="0"/>
        <c:majorTickMark val="none"/>
        <c:minorTickMark val="none"/>
        <c:tickLblPos val="nextTo"/>
        <c:spPr>
          <a:ln w="9525">
            <a:solidFill>
              <a:sysClr val="window" lastClr="FFFFFF">
                <a:lumMod val="65000"/>
              </a:sysClr>
            </a:solidFill>
          </a:ln>
        </c:spPr>
        <c:crossAx val="156121728"/>
        <c:crosses val="autoZero"/>
        <c:crossBetween val="between"/>
      </c:valAx>
      <c:spPr>
        <a:solidFill>
          <a:sysClr val="window" lastClr="FFFFFF"/>
        </a:solidFill>
        <a:ln w="9525">
          <a:solidFill>
            <a:sysClr val="window" lastClr="FFFFFF">
              <a:lumMod val="65000"/>
            </a:sysClr>
          </a:solidFill>
        </a:ln>
      </c:spPr>
    </c:plotArea>
    <c:plotVisOnly val="1"/>
    <c:dispBlanksAs val="zero"/>
    <c:showDLblsOverMax val="0"/>
  </c:chart>
  <c:spPr>
    <a:noFill/>
    <a:ln>
      <a:noFill/>
    </a:ln>
  </c:spPr>
  <c:txPr>
    <a:bodyPr/>
    <a:lstStyle/>
    <a:p>
      <a:pPr>
        <a:defRPr sz="800">
          <a:latin typeface="Arial" pitchFamily="34" charset="0"/>
          <a:ea typeface="Tahoma" pitchFamily="34" charset="0"/>
          <a:cs typeface="Arial" pitchFamily="34" charset="0"/>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97465584759492E-2"/>
          <c:y val="4.8481448554993409E-2"/>
          <c:w val="0.89326661920555472"/>
          <c:h val="0.77747876966985252"/>
        </c:manualLayout>
      </c:layout>
      <c:barChart>
        <c:barDir val="col"/>
        <c:grouping val="stacked"/>
        <c:varyColors val="0"/>
        <c:ser>
          <c:idx val="1"/>
          <c:order val="0"/>
          <c:tx>
            <c:strRef>
              <c:f>GRAF_NOTA!$C$15</c:f>
              <c:strCache>
                <c:ptCount val="1"/>
                <c:pt idx="0">
                  <c:v>Deuda ajustada</c:v>
                </c:pt>
              </c:strCache>
            </c:strRef>
          </c:tx>
          <c:spPr>
            <a:solidFill>
              <a:srgbClr val="006265"/>
            </a:solidFill>
            <a:ln w="6350">
              <a:noFill/>
            </a:ln>
          </c:spPr>
          <c:invertIfNegative val="0"/>
          <c:dPt>
            <c:idx val="0"/>
            <c:invertIfNegative val="0"/>
            <c:bubble3D val="0"/>
            <c:spPr>
              <a:solidFill>
                <a:srgbClr val="006265"/>
              </a:solidFill>
              <a:ln w="6350">
                <a:noFill/>
              </a:ln>
            </c:spPr>
            <c:extLst xmlns:c16r2="http://schemas.microsoft.com/office/drawing/2015/06/chart">
              <c:ext xmlns:c16="http://schemas.microsoft.com/office/drawing/2014/chart" uri="{C3380CC4-5D6E-409C-BE32-E72D297353CC}">
                <c16:uniqueId val="{00000001-9B9F-4FB1-8CCF-A831CE8FCE80}"/>
              </c:ext>
            </c:extLst>
          </c:dPt>
          <c:dPt>
            <c:idx val="3"/>
            <c:invertIfNegative val="0"/>
            <c:bubble3D val="0"/>
            <c:extLst xmlns:c16r2="http://schemas.microsoft.com/office/drawing/2015/06/chart">
              <c:ext xmlns:c16="http://schemas.microsoft.com/office/drawing/2014/chart" uri="{C3380CC4-5D6E-409C-BE32-E72D297353CC}">
                <c16:uniqueId val="{00000002-9B9F-4FB1-8CCF-A831CE8FCE80}"/>
              </c:ext>
            </c:extLst>
          </c:dPt>
          <c:dPt>
            <c:idx val="4"/>
            <c:invertIfNegative val="0"/>
            <c:bubble3D val="0"/>
            <c:extLst xmlns:c16r2="http://schemas.microsoft.com/office/drawing/2015/06/chart">
              <c:ext xmlns:c16="http://schemas.microsoft.com/office/drawing/2014/chart" uri="{C3380CC4-5D6E-409C-BE32-E72D297353CC}">
                <c16:uniqueId val="{00000003-9B9F-4FB1-8CCF-A831CE8FCE80}"/>
              </c:ext>
            </c:extLst>
          </c:dPt>
          <c:cat>
            <c:numRef>
              <c:f>GRAF_NOTA!$B$16:$B$22</c:f>
              <c:numCache>
                <c:formatCode>General</c:formatCode>
                <c:ptCount val="7"/>
                <c:pt idx="0">
                  <c:v>2009</c:v>
                </c:pt>
                <c:pt idx="1">
                  <c:v>2010</c:v>
                </c:pt>
                <c:pt idx="2">
                  <c:v>2011</c:v>
                </c:pt>
                <c:pt idx="3">
                  <c:v>2012</c:v>
                </c:pt>
                <c:pt idx="4">
                  <c:v>2013</c:v>
                </c:pt>
                <c:pt idx="5">
                  <c:v>2014</c:v>
                </c:pt>
                <c:pt idx="6">
                  <c:v>2015</c:v>
                </c:pt>
              </c:numCache>
            </c:numRef>
          </c:cat>
          <c:val>
            <c:numRef>
              <c:f>GRAF_NOTA!$C$16:$C$22</c:f>
              <c:numCache>
                <c:formatCode>#,##0</c:formatCode>
                <c:ptCount val="7"/>
                <c:pt idx="0">
                  <c:v>81128.638071260255</c:v>
                </c:pt>
                <c:pt idx="1">
                  <c:v>101414.25750003416</c:v>
                </c:pt>
                <c:pt idx="2">
                  <c:v>112859.11684627163</c:v>
                </c:pt>
                <c:pt idx="3">
                  <c:v>144829.88396416017</c:v>
                </c:pt>
                <c:pt idx="4">
                  <c:v>149344.52000130448</c:v>
                </c:pt>
                <c:pt idx="5">
                  <c:v>158940.54069910271</c:v>
                </c:pt>
                <c:pt idx="6">
                  <c:v>165922.71080149416</c:v>
                </c:pt>
              </c:numCache>
            </c:numRef>
          </c:val>
          <c:extLst xmlns:c16r2="http://schemas.microsoft.com/office/drawing/2015/06/chart">
            <c:ext xmlns:c16="http://schemas.microsoft.com/office/drawing/2014/chart" uri="{C3380CC4-5D6E-409C-BE32-E72D297353CC}">
              <c16:uniqueId val="{00000000-2E8B-DD4E-9B6F-1AB051224829}"/>
            </c:ext>
          </c:extLst>
        </c:ser>
        <c:ser>
          <c:idx val="0"/>
          <c:order val="1"/>
          <c:tx>
            <c:strRef>
              <c:f>GRAF_NOTA!$D$15</c:f>
              <c:strCache>
                <c:ptCount val="1"/>
                <c:pt idx="0">
                  <c:v>Pérdida de recursos en el SFA</c:v>
                </c:pt>
              </c:strCache>
            </c:strRef>
          </c:tx>
          <c:spPr>
            <a:solidFill>
              <a:srgbClr val="ADC65E"/>
            </a:solidFill>
          </c:spPr>
          <c:invertIfNegative val="0"/>
          <c:cat>
            <c:numRef>
              <c:f>GRAF_NOTA!$B$16:$B$22</c:f>
              <c:numCache>
                <c:formatCode>General</c:formatCode>
                <c:ptCount val="7"/>
                <c:pt idx="0">
                  <c:v>2009</c:v>
                </c:pt>
                <c:pt idx="1">
                  <c:v>2010</c:v>
                </c:pt>
                <c:pt idx="2">
                  <c:v>2011</c:v>
                </c:pt>
                <c:pt idx="3">
                  <c:v>2012</c:v>
                </c:pt>
                <c:pt idx="4">
                  <c:v>2013</c:v>
                </c:pt>
                <c:pt idx="5">
                  <c:v>2014</c:v>
                </c:pt>
                <c:pt idx="6">
                  <c:v>2015</c:v>
                </c:pt>
              </c:numCache>
            </c:numRef>
          </c:cat>
          <c:val>
            <c:numRef>
              <c:f>GRAF_NOTA!$D$16:$D$22</c:f>
              <c:numCache>
                <c:formatCode>#,##0</c:formatCode>
                <c:ptCount val="7"/>
                <c:pt idx="0">
                  <c:v>8393.299928739747</c:v>
                </c:pt>
                <c:pt idx="1">
                  <c:v>16064.595499965846</c:v>
                </c:pt>
                <c:pt idx="2">
                  <c:v>24982.63415372837</c:v>
                </c:pt>
                <c:pt idx="3">
                  <c:v>34246.425035839828</c:v>
                </c:pt>
                <c:pt idx="4">
                  <c:v>49759.471998695517</c:v>
                </c:pt>
                <c:pt idx="5">
                  <c:v>66888.25930089732</c:v>
                </c:pt>
                <c:pt idx="6">
                  <c:v>84518.331198505854</c:v>
                </c:pt>
              </c:numCache>
            </c:numRef>
          </c:val>
          <c:extLst xmlns:c16r2="http://schemas.microsoft.com/office/drawing/2015/06/chart">
            <c:ext xmlns:c16="http://schemas.microsoft.com/office/drawing/2014/chart" uri="{C3380CC4-5D6E-409C-BE32-E72D297353CC}">
              <c16:uniqueId val="{00000001-2E8B-DD4E-9B6F-1AB051224829}"/>
            </c:ext>
          </c:extLst>
        </c:ser>
        <c:dLbls>
          <c:showLegendKey val="0"/>
          <c:showVal val="0"/>
          <c:showCatName val="0"/>
          <c:showSerName val="0"/>
          <c:showPercent val="0"/>
          <c:showBubbleSize val="0"/>
        </c:dLbls>
        <c:gapWidth val="10"/>
        <c:overlap val="100"/>
        <c:axId val="23663744"/>
        <c:axId val="23665280"/>
      </c:barChart>
      <c:catAx>
        <c:axId val="23663744"/>
        <c:scaling>
          <c:orientation val="minMax"/>
        </c:scaling>
        <c:delete val="0"/>
        <c:axPos val="b"/>
        <c:numFmt formatCode="General" sourceLinked="1"/>
        <c:majorTickMark val="none"/>
        <c:minorTickMark val="none"/>
        <c:tickLblPos val="low"/>
        <c:spPr>
          <a:ln w="9525">
            <a:solidFill>
              <a:sysClr val="window" lastClr="FFFFFF">
                <a:lumMod val="65000"/>
              </a:sysClr>
            </a:solidFill>
            <a:prstDash val="solid"/>
          </a:ln>
        </c:spPr>
        <c:txPr>
          <a:bodyPr/>
          <a:lstStyle/>
          <a:p>
            <a:pPr>
              <a:defRPr sz="800"/>
            </a:pPr>
            <a:endParaRPr lang="es-ES"/>
          </a:p>
        </c:txPr>
        <c:crossAx val="23665280"/>
        <c:crosses val="autoZero"/>
        <c:auto val="1"/>
        <c:lblAlgn val="ctr"/>
        <c:lblOffset val="100"/>
        <c:tickMarkSkip val="1"/>
        <c:noMultiLvlLbl val="0"/>
      </c:catAx>
      <c:valAx>
        <c:axId val="23665280"/>
        <c:scaling>
          <c:orientation val="minMax"/>
        </c:scaling>
        <c:delete val="0"/>
        <c:axPos val="l"/>
        <c:majorGridlines>
          <c:spPr>
            <a:ln w="3175">
              <a:solidFill>
                <a:sysClr val="window" lastClr="FFFFFF">
                  <a:lumMod val="65000"/>
                </a:sysClr>
              </a:solidFill>
            </a:ln>
          </c:spPr>
        </c:majorGridlines>
        <c:numFmt formatCode="#,##0" sourceLinked="0"/>
        <c:majorTickMark val="none"/>
        <c:minorTickMark val="none"/>
        <c:tickLblPos val="nextTo"/>
        <c:spPr>
          <a:ln w="9525">
            <a:solidFill>
              <a:sysClr val="window" lastClr="FFFFFF">
                <a:lumMod val="65000"/>
              </a:sysClr>
            </a:solidFill>
          </a:ln>
        </c:spPr>
        <c:crossAx val="23663744"/>
        <c:crosses val="autoZero"/>
        <c:crossBetween val="between"/>
      </c:valAx>
      <c:spPr>
        <a:solidFill>
          <a:sysClr val="window" lastClr="FFFFFF"/>
        </a:solidFill>
        <a:ln w="9525">
          <a:solidFill>
            <a:sysClr val="window" lastClr="FFFFFF">
              <a:lumMod val="65000"/>
            </a:sysClr>
          </a:solidFill>
        </a:ln>
      </c:spPr>
    </c:plotArea>
    <c:legend>
      <c:legendPos val="b"/>
      <c:layout>
        <c:manualLayout>
          <c:xMode val="edge"/>
          <c:yMode val="edge"/>
          <c:x val="0.24507431584074632"/>
          <c:y val="0.92107892247042444"/>
          <c:w val="0.56153074090403854"/>
          <c:h val="6.5653753486154792E-2"/>
        </c:manualLayout>
      </c:layout>
      <c:overlay val="0"/>
    </c:legend>
    <c:plotVisOnly val="1"/>
    <c:dispBlanksAs val="zero"/>
    <c:showDLblsOverMax val="0"/>
  </c:chart>
  <c:spPr>
    <a:noFill/>
    <a:ln>
      <a:noFill/>
    </a:ln>
  </c:spPr>
  <c:txPr>
    <a:bodyPr/>
    <a:lstStyle/>
    <a:p>
      <a:pPr>
        <a:defRPr sz="800">
          <a:latin typeface="Arial" pitchFamily="34" charset="0"/>
          <a:ea typeface="Tahoma" pitchFamily="34" charset="0"/>
          <a:cs typeface="Arial" pitchFamily="34" charset="0"/>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7F62-CC76-41D4-9886-52F609E5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695</Words>
  <Characters>3825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Jover</dc:creator>
  <cp:lastModifiedBy>Ivie</cp:lastModifiedBy>
  <cp:revision>4</cp:revision>
  <cp:lastPrinted>2018-04-03T13:33:00Z</cp:lastPrinted>
  <dcterms:created xsi:type="dcterms:W3CDTF">2018-04-03T20:31:00Z</dcterms:created>
  <dcterms:modified xsi:type="dcterms:W3CDTF">2018-04-05T06:33:00Z</dcterms:modified>
</cp:coreProperties>
</file>