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0BF553D" w14:textId="48C4875C" w:rsidR="00F75A41" w:rsidRDefault="00AA26EC" w:rsidP="00307A59">
      <w:pPr>
        <w:spacing w:line="288" w:lineRule="auto"/>
        <w:jc w:val="both"/>
        <w:rPr>
          <w:sz w:val="24"/>
          <w:szCs w:val="24"/>
        </w:rPr>
      </w:pPr>
      <w:r>
        <w:rPr>
          <w:noProof/>
          <w:sz w:val="24"/>
          <w:szCs w:val="24"/>
          <w:lang w:eastAsia="es-ES"/>
        </w:rPr>
        <mc:AlternateContent>
          <mc:Choice Requires="wps">
            <w:drawing>
              <wp:anchor distT="0" distB="0" distL="114300" distR="114300" simplePos="0" relativeHeight="251656704" behindDoc="0" locked="0" layoutInCell="1" allowOverlap="1" wp14:anchorId="0E3B9250" wp14:editId="0E1830DA">
                <wp:simplePos x="0" y="0"/>
                <wp:positionH relativeFrom="column">
                  <wp:posOffset>-164465</wp:posOffset>
                </wp:positionH>
                <wp:positionV relativeFrom="paragraph">
                  <wp:posOffset>735330</wp:posOffset>
                </wp:positionV>
                <wp:extent cx="5855335" cy="0"/>
                <wp:effectExtent l="0" t="0" r="12065" b="19050"/>
                <wp:wrapNone/>
                <wp:docPr id="1024" name="Conector recto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335" cy="0"/>
                        </a:xfrm>
                        <a:prstGeom prst="line">
                          <a:avLst/>
                        </a:prstGeom>
                        <a:noFill/>
                        <a:ln w="6350">
                          <a:solidFill>
                            <a:srgbClr val="33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27B575C" id="Conector recto 102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57.9pt" to="448.1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" strokecolor="#339" strokeweight=".5pt">
                <v:shadow color="#b2b2b2"/>
              </v:line>
            </w:pict>
          </mc:Fallback>
        </mc:AlternateContent>
      </w:r>
      <w:r>
        <w:rPr>
          <w:noProof/>
          <w:sz w:val="24"/>
          <w:szCs w:val="24"/>
          <w:lang w:eastAsia="es-ES"/>
        </w:rPr>
        <mc:AlternateContent>
          <mc:Choice Requires="wps">
            <w:drawing>
              <wp:anchor distT="0" distB="0" distL="114300" distR="114300" simplePos="0" relativeHeight="251652608" behindDoc="0" locked="0" layoutInCell="1" allowOverlap="1" wp14:anchorId="09C803FF" wp14:editId="5116C528">
                <wp:simplePos x="0" y="0"/>
                <wp:positionH relativeFrom="column">
                  <wp:posOffset>2580524</wp:posOffset>
                </wp:positionH>
                <wp:positionV relativeFrom="margin">
                  <wp:posOffset>66675</wp:posOffset>
                </wp:positionV>
                <wp:extent cx="1486535" cy="229870"/>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10BCF" w14:textId="77777777" w:rsidR="00076AC8" w:rsidRDefault="00076AC8" w:rsidP="003A129C">
                            <w:pPr>
                              <w:rPr>
                                <w:rFonts w:ascii="Verdana" w:hAnsi="Verdana" w:cs="Verdana"/>
                                <w:b/>
                                <w:bCs/>
                                <w:color w:val="0000FF"/>
                                <w:sz w:val="20"/>
                                <w:szCs w:val="20"/>
                              </w:rPr>
                            </w:pPr>
                            <w:r>
                              <w:rPr>
                                <w:rFonts w:ascii="Verdana" w:hAnsi="Verdana" w:cs="Verdana"/>
                                <w:b/>
                                <w:bCs/>
                                <w:color w:val="0000FF"/>
                                <w:sz w:val="20"/>
                                <w:szCs w:val="20"/>
                              </w:rPr>
                              <w:t xml:space="preserve"> www.fbbva.es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8" o:spid="_x0000_s1026" type="#_x0000_t202" style="position:absolute;left:0;text-align:left;margin-left:203.2pt;margin-top:5.25pt;width:117.05pt;height:1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NovQIAAMI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" filled="f" stroked="f">
                <v:textbox>
                  <w:txbxContent>
                    <w:p w14:paraId="3F110BCF" w14:textId="77777777" w:rsidR="00076AC8" w:rsidRDefault="00076AC8" w:rsidP="003A129C">
                      <w:pPr>
                        <w:rPr>
                          <w:rFonts w:ascii="Verdana" w:hAnsi="Verdana" w:cs="Verdana"/>
                          <w:b/>
                          <w:bCs/>
                          <w:color w:val="0000FF"/>
                          <w:sz w:val="20"/>
                          <w:szCs w:val="20"/>
                        </w:rPr>
                      </w:pPr>
                      <w:r>
                        <w:rPr>
                          <w:rFonts w:ascii="Verdana" w:hAnsi="Verdana" w:cs="Verdana"/>
                          <w:b/>
                          <w:bCs/>
                          <w:color w:val="0000FF"/>
                          <w:sz w:val="20"/>
                          <w:szCs w:val="20"/>
                        </w:rPr>
                        <w:t xml:space="preserve"> www.fbbva.es</w:t>
                      </w:r>
                    </w:p>
                  </w:txbxContent>
                </v:textbox>
                <w10:wrap anchory="margin"/>
              </v:shape>
            </w:pict>
          </mc:Fallback>
        </mc:AlternateContent>
      </w:r>
      <w:r>
        <w:rPr>
          <w:noProof/>
          <w:sz w:val="24"/>
          <w:szCs w:val="24"/>
          <w:lang w:eastAsia="es-ES"/>
        </w:rPr>
        <mc:AlternateContent>
          <mc:Choice Requires="wps">
            <w:drawing>
              <wp:anchor distT="0" distB="0" distL="114300" distR="114300" simplePos="0" relativeHeight="251651584" behindDoc="0" locked="0" layoutInCell="1" allowOverlap="1" wp14:anchorId="53E03D4F" wp14:editId="71965E94">
                <wp:simplePos x="0" y="0"/>
                <wp:positionH relativeFrom="column">
                  <wp:posOffset>2416794</wp:posOffset>
                </wp:positionH>
                <wp:positionV relativeFrom="paragraph">
                  <wp:posOffset>400685</wp:posOffset>
                </wp:positionV>
                <wp:extent cx="1714500" cy="455295"/>
                <wp:effectExtent l="0" t="0" r="0" b="190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52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56E735" w14:textId="77777777" w:rsidR="00076AC8" w:rsidRPr="001B457E" w:rsidRDefault="00076AC8" w:rsidP="003A129C">
                            <w:pPr>
                              <w:pStyle w:val="Ttulo6"/>
                              <w:spacing w:before="0"/>
                              <w:rPr>
                                <w:rFonts w:cs="Century Gothic"/>
                                <w:color w:val="808080"/>
                                <w:lang w:val="es-ES"/>
                              </w:rPr>
                            </w:pPr>
                            <w:r>
                              <w:rPr>
                                <w:rFonts w:cs="Century Gothic"/>
                                <w:color w:val="808080"/>
                                <w:lang w:val="es-ES"/>
                              </w:rPr>
                              <w:t>NOTA DE PRENSA</w:t>
                            </w:r>
                          </w:p>
                          <w:p w14:paraId="35F08FA8" w14:textId="77777777" w:rsidR="00076AC8" w:rsidRDefault="00076AC8" w:rsidP="003A12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7" o:spid="_x0000_s1027" type="#_x0000_t202" style="position:absolute;left:0;text-align:left;margin-left:190.3pt;margin-top:31.55pt;width:135pt;height:35.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" stroked="f" strokeweight=".5pt">
                <v:textbox>
                  <w:txbxContent>
                    <w:p w14:paraId="1956E735" w14:textId="77777777" w:rsidR="00076AC8" w:rsidRPr="001B457E" w:rsidRDefault="00076AC8" w:rsidP="003A129C">
                      <w:pPr>
                        <w:pStyle w:val="Ttulo6"/>
                        <w:spacing w:before="0"/>
                        <w:rPr>
                          <w:rFonts w:cs="Century Gothic"/>
                          <w:color w:val="808080"/>
                          <w:lang w:val="es-ES"/>
                        </w:rPr>
                      </w:pPr>
                      <w:r>
                        <w:rPr>
                          <w:rFonts w:cs="Century Gothic"/>
                          <w:color w:val="808080"/>
                          <w:lang w:val="es-ES"/>
                        </w:rPr>
                        <w:t>NOTA DE PRENSA</w:t>
                      </w:r>
                    </w:p>
                    <w:p w14:paraId="35F08FA8" w14:textId="77777777" w:rsidR="00076AC8" w:rsidRDefault="00076AC8" w:rsidP="003A129C"/>
                  </w:txbxContent>
                </v:textbox>
              </v:shape>
            </w:pict>
          </mc:Fallback>
        </mc:AlternateContent>
      </w:r>
      <w:r>
        <w:rPr>
          <w:noProof/>
          <w:sz w:val="24"/>
          <w:szCs w:val="24"/>
          <w:lang w:eastAsia="es-ES"/>
        </w:rPr>
        <mc:AlternateContent>
          <mc:Choice Requires="wps">
            <w:drawing>
              <wp:anchor distT="0" distB="0" distL="114300" distR="114300" simplePos="0" relativeHeight="251653632" behindDoc="0" locked="0" layoutInCell="1" allowOverlap="1" wp14:anchorId="20B005A8" wp14:editId="30B745CF">
                <wp:simplePos x="0" y="0"/>
                <wp:positionH relativeFrom="margin">
                  <wp:posOffset>11430</wp:posOffset>
                </wp:positionH>
                <wp:positionV relativeFrom="paragraph">
                  <wp:posOffset>400356</wp:posOffset>
                </wp:positionV>
                <wp:extent cx="2400935" cy="341630"/>
                <wp:effectExtent l="0" t="0" r="0" b="127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341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CD0BFF" w14:textId="77777777" w:rsidR="00076AC8" w:rsidRDefault="00076AC8" w:rsidP="003A129C">
                            <w:pPr>
                              <w:rPr>
                                <w:rFonts w:ascii="Verdana" w:hAnsi="Verdana" w:cs="Verdana"/>
                                <w:sz w:val="16"/>
                                <w:szCs w:val="16"/>
                              </w:rPr>
                            </w:pPr>
                            <w:r>
                              <w:rPr>
                                <w:rFonts w:ascii="Verdana" w:hAnsi="Verdana" w:cs="Verdana"/>
                                <w:sz w:val="16"/>
                                <w:szCs w:val="16"/>
                              </w:rPr>
                              <w:t>DEPARTAMENTO DE COMUNICACIÓN Y RELACIONES INSTITUCIONALES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9" o:spid="_x0000_s1028" type="#_x0000_t202" style="position:absolute;left:0;text-align:left;margin-left:.9pt;margin-top:31.5pt;width:189.05pt;height:26.9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" stroked="f" strokeweight=".5pt">
                <v:textbox>
                  <w:txbxContent>
                    <w:p w14:paraId="49CD0BFF" w14:textId="77777777" w:rsidR="00076AC8" w:rsidRDefault="00076AC8" w:rsidP="003A129C">
                      <w:pPr>
                        <w:rPr>
                          <w:rFonts w:ascii="Verdana" w:hAnsi="Verdana" w:cs="Verdana"/>
                          <w:sz w:val="16"/>
                          <w:szCs w:val="16"/>
                        </w:rPr>
                      </w:pPr>
                      <w:r>
                        <w:rPr>
                          <w:rFonts w:ascii="Verdana" w:hAnsi="Verdana" w:cs="Verdana"/>
                          <w:sz w:val="16"/>
                          <w:szCs w:val="16"/>
                        </w:rPr>
                        <w:t>DEPARTAMENTO DE COMUNICACIÓN Y RELACIONES INSTITUCIONALES</w:t>
                      </w:r>
                    </w:p>
                  </w:txbxContent>
                </v:textbox>
                <w10:wrap anchorx="margin"/>
              </v:shape>
            </w:pict>
          </mc:Fallback>
        </mc:AlternateContent>
      </w:r>
    </w:p>
    <w:p w14:paraId="21321F87" w14:textId="5416EEF5" w:rsidR="00BF0420" w:rsidRDefault="00BF0420" w:rsidP="00307A59">
      <w:pPr>
        <w:spacing w:line="288" w:lineRule="auto"/>
        <w:jc w:val="both"/>
        <w:rPr>
          <w:sz w:val="24"/>
          <w:szCs w:val="24"/>
        </w:rPr>
      </w:pPr>
      <w:r>
        <w:rPr>
          <w:noProof/>
          <w:sz w:val="24"/>
          <w:szCs w:val="24"/>
          <w:lang w:eastAsia="es-ES"/>
        </w:rPr>
        <w:drawing>
          <wp:anchor distT="0" distB="0" distL="114300" distR="114300" simplePos="0" relativeHeight="251654656" behindDoc="0" locked="0" layoutInCell="1" allowOverlap="1" wp14:anchorId="35473518" wp14:editId="01FDDB36">
            <wp:simplePos x="0" y="0"/>
            <wp:positionH relativeFrom="margin">
              <wp:align>right</wp:align>
            </wp:positionH>
            <wp:positionV relativeFrom="margin">
              <wp:align>top</wp:align>
            </wp:positionV>
            <wp:extent cx="745200" cy="392400"/>
            <wp:effectExtent l="0" t="0" r="0" b="825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200" cy="3924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s-ES"/>
        </w:rPr>
        <w:drawing>
          <wp:anchor distT="0" distB="0" distL="114300" distR="114300" simplePos="0" relativeHeight="251655680" behindDoc="0" locked="0" layoutInCell="1" allowOverlap="1" wp14:anchorId="740CAB99" wp14:editId="02CF6543">
            <wp:simplePos x="0" y="0"/>
            <wp:positionH relativeFrom="column">
              <wp:align>left</wp:align>
            </wp:positionH>
            <wp:positionV relativeFrom="margin">
              <wp:align>top</wp:align>
            </wp:positionV>
            <wp:extent cx="1774800" cy="3096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cstate="print">
                      <a:extLst>
                        <a:ext uri="{28A0092B-C50C-407E-A947-70E740481C1C}">
                          <a14:useLocalDpi xmlns:a14="http://schemas.microsoft.com/office/drawing/2010/main" val="0"/>
                        </a:ext>
                      </a:extLst>
                    </a:blip>
                    <a:srcRect l="14639" t="40305" r="12737" b="41829"/>
                    <a:stretch>
                      <a:fillRect/>
                    </a:stretch>
                  </pic:blipFill>
                  <pic:spPr bwMode="auto">
                    <a:xfrm>
                      <a:off x="0" y="0"/>
                      <a:ext cx="1774800" cy="309600"/>
                    </a:xfrm>
                    <a:prstGeom prst="rect">
                      <a:avLst/>
                    </a:prstGeom>
                    <a:noFill/>
                  </pic:spPr>
                </pic:pic>
              </a:graphicData>
            </a:graphic>
            <wp14:sizeRelH relativeFrom="page">
              <wp14:pctWidth>0</wp14:pctWidth>
            </wp14:sizeRelH>
            <wp14:sizeRelV relativeFrom="page">
              <wp14:pctHeight>0</wp14:pctHeight>
            </wp14:sizeRelV>
          </wp:anchor>
        </w:drawing>
      </w:r>
    </w:p>
    <w:p w14:paraId="3158EE61" w14:textId="13BBA615" w:rsidR="008F449C" w:rsidRPr="00D13ECB" w:rsidRDefault="006445DC" w:rsidP="006445DC">
      <w:pPr>
        <w:spacing w:after="240" w:line="300" w:lineRule="exact"/>
        <w:rPr>
          <w:rFonts w:ascii="Century Gothic" w:eastAsia="Times New Roman" w:hAnsi="Century Gothic" w:cs="Times New Roman"/>
          <w:b/>
          <w:bCs/>
          <w:i/>
          <w:lang w:eastAsia="es-ES"/>
        </w:rPr>
      </w:pPr>
      <w:r>
        <w:rPr>
          <w:rFonts w:ascii="Century Gothic" w:eastAsia="Times New Roman" w:hAnsi="Century Gothic" w:cs="Times New Roman"/>
          <w:b/>
          <w:bCs/>
          <w:i/>
          <w:lang w:val="es-ES_tradnl" w:eastAsia="es-ES"/>
        </w:rPr>
        <w:t>La</w:t>
      </w:r>
      <w:r w:rsidR="00FB5B70">
        <w:rPr>
          <w:rFonts w:ascii="Century Gothic" w:eastAsia="Times New Roman" w:hAnsi="Century Gothic" w:cs="Times New Roman"/>
          <w:b/>
          <w:bCs/>
          <w:i/>
          <w:lang w:val="es-ES_tradnl" w:eastAsia="es-ES"/>
        </w:rPr>
        <w:t xml:space="preserve"> Fundación BBVA y el Ivie presentan una monografía que analiza la</w:t>
      </w:r>
      <w:r w:rsidR="00584DD2">
        <w:rPr>
          <w:rFonts w:ascii="Century Gothic" w:eastAsia="Times New Roman" w:hAnsi="Century Gothic" w:cs="Times New Roman"/>
          <w:b/>
          <w:bCs/>
          <w:i/>
          <w:lang w:val="es-ES_tradnl" w:eastAsia="es-ES"/>
        </w:rPr>
        <w:t xml:space="preserve"> evolución de la</w:t>
      </w:r>
      <w:r w:rsidR="00FB5B70">
        <w:rPr>
          <w:rFonts w:ascii="Century Gothic" w:eastAsia="Times New Roman" w:hAnsi="Century Gothic" w:cs="Times New Roman"/>
          <w:b/>
          <w:bCs/>
          <w:i/>
          <w:lang w:val="es-ES_tradnl" w:eastAsia="es-ES"/>
        </w:rPr>
        <w:t xml:space="preserve"> </w:t>
      </w:r>
      <w:r>
        <w:rPr>
          <w:rFonts w:ascii="Century Gothic" w:eastAsia="Times New Roman" w:hAnsi="Century Gothic" w:cs="Times New Roman"/>
          <w:b/>
          <w:bCs/>
          <w:i/>
          <w:lang w:val="es-ES_tradnl" w:eastAsia="es-ES"/>
        </w:rPr>
        <w:t>calidad de vida en España y sus comunidades autónomas</w:t>
      </w:r>
      <w:r w:rsidR="00584DD2">
        <w:rPr>
          <w:rFonts w:ascii="Century Gothic" w:eastAsia="Times New Roman" w:hAnsi="Century Gothic" w:cs="Times New Roman"/>
          <w:b/>
          <w:bCs/>
          <w:i/>
          <w:lang w:val="es-ES_tradnl" w:eastAsia="es-ES"/>
        </w:rPr>
        <w:t xml:space="preserve"> entre 2006 y 2015</w:t>
      </w:r>
    </w:p>
    <w:p w14:paraId="3EC95D68" w14:textId="07A0D0D4" w:rsidR="003C7327" w:rsidRDefault="003072A8" w:rsidP="003C7327">
      <w:pPr>
        <w:spacing w:before="120" w:after="360" w:line="240" w:lineRule="auto"/>
        <w:rPr>
          <w:rFonts w:ascii="Century Gothic" w:eastAsia="Times New Roman" w:hAnsi="Century Gothic" w:cs="Times New Roman"/>
          <w:b/>
          <w:color w:val="333399"/>
          <w:sz w:val="44"/>
          <w:szCs w:val="42"/>
          <w:lang w:val="es-ES_tradnl" w:eastAsia="es-ES"/>
        </w:rPr>
      </w:pPr>
      <w:r>
        <w:rPr>
          <w:rFonts w:ascii="Century Gothic" w:eastAsia="Times New Roman" w:hAnsi="Century Gothic" w:cs="Times New Roman"/>
          <w:b/>
          <w:color w:val="333399"/>
          <w:sz w:val="44"/>
          <w:szCs w:val="42"/>
          <w:lang w:val="es-ES_tradnl" w:eastAsia="es-ES"/>
        </w:rPr>
        <w:t>País Vasco</w:t>
      </w:r>
      <w:r w:rsidR="00B63481">
        <w:rPr>
          <w:rFonts w:ascii="Century Gothic" w:eastAsia="Times New Roman" w:hAnsi="Century Gothic" w:cs="Times New Roman"/>
          <w:b/>
          <w:color w:val="333399"/>
          <w:sz w:val="44"/>
          <w:szCs w:val="42"/>
          <w:lang w:val="es-ES_tradnl" w:eastAsia="es-ES"/>
        </w:rPr>
        <w:t>, La Rioja</w:t>
      </w:r>
      <w:r>
        <w:rPr>
          <w:rFonts w:ascii="Century Gothic" w:eastAsia="Times New Roman" w:hAnsi="Century Gothic" w:cs="Times New Roman"/>
          <w:b/>
          <w:color w:val="333399"/>
          <w:sz w:val="44"/>
          <w:szCs w:val="42"/>
          <w:lang w:val="es-ES_tradnl" w:eastAsia="es-ES"/>
        </w:rPr>
        <w:t xml:space="preserve"> y Navarra</w:t>
      </w:r>
      <w:r w:rsidR="003C7327">
        <w:rPr>
          <w:rFonts w:ascii="Century Gothic" w:eastAsia="Times New Roman" w:hAnsi="Century Gothic" w:cs="Times New Roman"/>
          <w:b/>
          <w:color w:val="333399"/>
          <w:sz w:val="44"/>
          <w:szCs w:val="42"/>
          <w:lang w:val="es-ES_tradnl" w:eastAsia="es-ES"/>
        </w:rPr>
        <w:t xml:space="preserve"> son las </w:t>
      </w:r>
      <w:r>
        <w:rPr>
          <w:rFonts w:ascii="Century Gothic" w:eastAsia="Times New Roman" w:hAnsi="Century Gothic" w:cs="Times New Roman"/>
          <w:b/>
          <w:color w:val="333399"/>
          <w:sz w:val="44"/>
          <w:szCs w:val="42"/>
          <w:lang w:val="es-ES_tradnl" w:eastAsia="es-ES"/>
        </w:rPr>
        <w:t>CC.AA. con mayor nivel</w:t>
      </w:r>
      <w:r w:rsidR="00790FE7">
        <w:rPr>
          <w:rFonts w:ascii="Century Gothic" w:eastAsia="Times New Roman" w:hAnsi="Century Gothic" w:cs="Times New Roman"/>
          <w:b/>
          <w:color w:val="333399"/>
          <w:sz w:val="44"/>
          <w:szCs w:val="42"/>
          <w:lang w:val="es-ES_tradnl" w:eastAsia="es-ES"/>
        </w:rPr>
        <w:t xml:space="preserve"> de biene</w:t>
      </w:r>
      <w:r w:rsidR="0004071E">
        <w:rPr>
          <w:rFonts w:ascii="Century Gothic" w:eastAsia="Times New Roman" w:hAnsi="Century Gothic" w:cs="Times New Roman"/>
          <w:b/>
          <w:color w:val="333399"/>
          <w:sz w:val="44"/>
          <w:szCs w:val="42"/>
          <w:lang w:val="es-ES_tradnl" w:eastAsia="es-ES"/>
        </w:rPr>
        <w:t>star objetivo</w:t>
      </w:r>
      <w:r>
        <w:rPr>
          <w:rFonts w:ascii="Century Gothic" w:eastAsia="Times New Roman" w:hAnsi="Century Gothic" w:cs="Times New Roman"/>
          <w:b/>
          <w:color w:val="333399"/>
          <w:sz w:val="44"/>
          <w:szCs w:val="42"/>
          <w:lang w:val="es-ES_tradnl" w:eastAsia="es-ES"/>
        </w:rPr>
        <w:t>,</w:t>
      </w:r>
      <w:r w:rsidR="002A6724">
        <w:rPr>
          <w:rFonts w:ascii="Century Gothic" w:eastAsia="Times New Roman" w:hAnsi="Century Gothic" w:cs="Times New Roman"/>
          <w:b/>
          <w:color w:val="333399"/>
          <w:sz w:val="44"/>
          <w:szCs w:val="42"/>
          <w:lang w:val="es-ES_tradnl" w:eastAsia="es-ES"/>
        </w:rPr>
        <w:t xml:space="preserve"> aunque</w:t>
      </w:r>
      <w:r w:rsidR="0004071E">
        <w:rPr>
          <w:rFonts w:ascii="Century Gothic" w:eastAsia="Times New Roman" w:hAnsi="Century Gothic" w:cs="Times New Roman"/>
          <w:b/>
          <w:color w:val="333399"/>
          <w:sz w:val="44"/>
          <w:szCs w:val="42"/>
          <w:lang w:val="es-ES_tradnl" w:eastAsia="es-ES"/>
        </w:rPr>
        <w:t xml:space="preserve"> son los habitantes de </w:t>
      </w:r>
      <w:r>
        <w:rPr>
          <w:rFonts w:ascii="Century Gothic" w:eastAsia="Times New Roman" w:hAnsi="Century Gothic" w:cs="Times New Roman"/>
          <w:b/>
          <w:color w:val="333399"/>
          <w:sz w:val="44"/>
          <w:szCs w:val="42"/>
          <w:lang w:val="es-ES_tradnl" w:eastAsia="es-ES"/>
        </w:rPr>
        <w:t>Baleares</w:t>
      </w:r>
      <w:r w:rsidR="0004071E">
        <w:rPr>
          <w:rFonts w:ascii="Century Gothic" w:eastAsia="Times New Roman" w:hAnsi="Century Gothic" w:cs="Times New Roman"/>
          <w:b/>
          <w:color w:val="333399"/>
          <w:sz w:val="44"/>
          <w:szCs w:val="42"/>
          <w:lang w:val="es-ES_tradnl" w:eastAsia="es-ES"/>
        </w:rPr>
        <w:t xml:space="preserve"> los </w:t>
      </w:r>
      <w:r>
        <w:rPr>
          <w:rFonts w:ascii="Century Gothic" w:eastAsia="Times New Roman" w:hAnsi="Century Gothic" w:cs="Times New Roman"/>
          <w:b/>
          <w:color w:val="333399"/>
          <w:sz w:val="44"/>
          <w:szCs w:val="42"/>
          <w:lang w:val="es-ES_tradnl" w:eastAsia="es-ES"/>
        </w:rPr>
        <w:t xml:space="preserve">más </w:t>
      </w:r>
      <w:r w:rsidR="0004071E">
        <w:rPr>
          <w:rFonts w:ascii="Century Gothic" w:eastAsia="Times New Roman" w:hAnsi="Century Gothic" w:cs="Times New Roman"/>
          <w:b/>
          <w:color w:val="333399"/>
          <w:sz w:val="44"/>
          <w:szCs w:val="42"/>
          <w:lang w:val="es-ES_tradnl" w:eastAsia="es-ES"/>
        </w:rPr>
        <w:t>satisfechos</w:t>
      </w:r>
      <w:r>
        <w:rPr>
          <w:rFonts w:ascii="Century Gothic" w:eastAsia="Times New Roman" w:hAnsi="Century Gothic" w:cs="Times New Roman"/>
          <w:b/>
          <w:color w:val="333399"/>
          <w:sz w:val="44"/>
          <w:szCs w:val="42"/>
          <w:lang w:val="es-ES_tradnl" w:eastAsia="es-ES"/>
        </w:rPr>
        <w:t xml:space="preserve"> con la vida</w:t>
      </w:r>
    </w:p>
    <w:p w14:paraId="5C9B6191" w14:textId="4AC9DB94" w:rsidR="00875D69" w:rsidRPr="00875D69" w:rsidRDefault="00875D69" w:rsidP="00312FF4">
      <w:pPr>
        <w:numPr>
          <w:ilvl w:val="0"/>
          <w:numId w:val="1"/>
        </w:numPr>
        <w:spacing w:after="120" w:line="300" w:lineRule="exact"/>
        <w:jc w:val="both"/>
        <w:rPr>
          <w:rFonts w:ascii="Century Gothic" w:eastAsia="Times New Roman" w:hAnsi="Century Gothic" w:cs="Times New Roman"/>
          <w:lang w:eastAsia="es-ES"/>
        </w:rPr>
      </w:pPr>
      <w:r>
        <w:rPr>
          <w:rFonts w:ascii="Century Gothic" w:eastAsia="Times New Roman" w:hAnsi="Century Gothic" w:cs="Times New Roman"/>
          <w:lang w:val="es-ES_tradnl" w:eastAsia="es-ES"/>
        </w:rPr>
        <w:t xml:space="preserve">La crisis ha provocado </w:t>
      </w:r>
      <w:r w:rsidR="007412C1">
        <w:rPr>
          <w:rFonts w:ascii="Century Gothic" w:eastAsia="Times New Roman" w:hAnsi="Century Gothic" w:cs="Times New Roman"/>
          <w:lang w:val="es-ES_tradnl" w:eastAsia="es-ES"/>
        </w:rPr>
        <w:t xml:space="preserve">en España </w:t>
      </w:r>
      <w:r>
        <w:rPr>
          <w:rFonts w:ascii="Century Gothic" w:eastAsia="Times New Roman" w:hAnsi="Century Gothic" w:cs="Times New Roman"/>
          <w:lang w:val="es-ES_tradnl" w:eastAsia="es-ES"/>
        </w:rPr>
        <w:t>un retroceso en las variables obj</w:t>
      </w:r>
      <w:r w:rsidR="008E371F">
        <w:rPr>
          <w:rFonts w:ascii="Century Gothic" w:eastAsia="Times New Roman" w:hAnsi="Century Gothic" w:cs="Times New Roman"/>
          <w:lang w:val="es-ES_tradnl" w:eastAsia="es-ES"/>
        </w:rPr>
        <w:t>etivas del bienest</w:t>
      </w:r>
      <w:r w:rsidR="007412C1">
        <w:rPr>
          <w:rFonts w:ascii="Century Gothic" w:eastAsia="Times New Roman" w:hAnsi="Century Gothic" w:cs="Times New Roman"/>
          <w:lang w:val="es-ES_tradnl" w:eastAsia="es-ES"/>
        </w:rPr>
        <w:t xml:space="preserve">ar -renta, empleo, vivienda y participación cívica-, </w:t>
      </w:r>
      <w:r w:rsidR="005E5CC8">
        <w:rPr>
          <w:rFonts w:ascii="Century Gothic" w:eastAsia="Times New Roman" w:hAnsi="Century Gothic" w:cs="Times New Roman"/>
          <w:lang w:val="es-ES_tradnl" w:eastAsia="es-ES"/>
        </w:rPr>
        <w:t>aunque ha mejorado</w:t>
      </w:r>
      <w:r>
        <w:rPr>
          <w:rFonts w:ascii="Century Gothic" w:eastAsia="Times New Roman" w:hAnsi="Century Gothic" w:cs="Times New Roman"/>
          <w:lang w:val="es-ES_tradnl" w:eastAsia="es-ES"/>
        </w:rPr>
        <w:t xml:space="preserve"> en educación.</w:t>
      </w:r>
    </w:p>
    <w:p w14:paraId="58FF1932" w14:textId="5FFD539D" w:rsidR="005E5CC8" w:rsidRDefault="005E5CC8" w:rsidP="00312FF4">
      <w:pPr>
        <w:numPr>
          <w:ilvl w:val="0"/>
          <w:numId w:val="1"/>
        </w:numPr>
        <w:spacing w:after="120" w:line="300" w:lineRule="exact"/>
        <w:jc w:val="both"/>
        <w:rPr>
          <w:rFonts w:ascii="Century Gothic" w:eastAsia="Times New Roman" w:hAnsi="Century Gothic" w:cs="Times New Roman"/>
          <w:lang w:eastAsia="es-ES"/>
        </w:rPr>
      </w:pPr>
      <w:r>
        <w:rPr>
          <w:rFonts w:ascii="Century Gothic" w:eastAsia="Times New Roman" w:hAnsi="Century Gothic" w:cs="Times New Roman"/>
          <w:lang w:eastAsia="es-ES"/>
        </w:rPr>
        <w:t xml:space="preserve">Sin embargo, </w:t>
      </w:r>
      <w:r w:rsidR="000D08D9">
        <w:rPr>
          <w:rFonts w:ascii="Century Gothic" w:eastAsia="Times New Roman" w:hAnsi="Century Gothic" w:cs="Times New Roman"/>
          <w:lang w:eastAsia="es-ES"/>
        </w:rPr>
        <w:t>España</w:t>
      </w:r>
      <w:r>
        <w:rPr>
          <w:rFonts w:ascii="Century Gothic" w:eastAsia="Times New Roman" w:hAnsi="Century Gothic" w:cs="Times New Roman"/>
          <w:lang w:eastAsia="es-ES"/>
        </w:rPr>
        <w:t xml:space="preserve"> se sitúa por encima de la media de la OCDE en los indicadores de bienestar que miden la segurid</w:t>
      </w:r>
      <w:r w:rsidR="00A6771A">
        <w:rPr>
          <w:rFonts w:ascii="Century Gothic" w:eastAsia="Times New Roman" w:hAnsi="Century Gothic" w:cs="Times New Roman"/>
          <w:lang w:eastAsia="es-ES"/>
        </w:rPr>
        <w:t>ad, el medio ambiente, la salud y</w:t>
      </w:r>
      <w:r>
        <w:rPr>
          <w:rFonts w:ascii="Century Gothic" w:eastAsia="Times New Roman" w:hAnsi="Century Gothic" w:cs="Times New Roman"/>
          <w:lang w:eastAsia="es-ES"/>
        </w:rPr>
        <w:t xml:space="preserve"> las </w:t>
      </w:r>
      <w:r w:rsidR="00A6771A">
        <w:rPr>
          <w:rFonts w:ascii="Century Gothic" w:eastAsia="Times New Roman" w:hAnsi="Century Gothic" w:cs="Times New Roman"/>
          <w:lang w:eastAsia="es-ES"/>
        </w:rPr>
        <w:t>conexiones sociales</w:t>
      </w:r>
    </w:p>
    <w:p w14:paraId="37583EED" w14:textId="33161116" w:rsidR="00352EE4" w:rsidRDefault="00352EE4" w:rsidP="00BB11F1">
      <w:pPr>
        <w:numPr>
          <w:ilvl w:val="0"/>
          <w:numId w:val="1"/>
        </w:numPr>
        <w:spacing w:after="120" w:line="300" w:lineRule="exact"/>
        <w:jc w:val="both"/>
        <w:rPr>
          <w:rFonts w:ascii="Century Gothic" w:eastAsia="Times New Roman" w:hAnsi="Century Gothic" w:cs="Times New Roman"/>
          <w:lang w:eastAsia="es-ES"/>
        </w:rPr>
      </w:pPr>
      <w:r>
        <w:rPr>
          <w:rFonts w:ascii="Century Gothic" w:eastAsia="Times New Roman" w:hAnsi="Century Gothic" w:cs="Times New Roman"/>
          <w:lang w:eastAsia="es-ES"/>
        </w:rPr>
        <w:t>Andaluc</w:t>
      </w:r>
      <w:r w:rsidR="009263A4">
        <w:rPr>
          <w:rFonts w:ascii="Century Gothic" w:eastAsia="Times New Roman" w:hAnsi="Century Gothic" w:cs="Times New Roman"/>
          <w:lang w:eastAsia="es-ES"/>
        </w:rPr>
        <w:t xml:space="preserve">ía, Canarias, </w:t>
      </w:r>
      <w:r w:rsidR="004E57E4">
        <w:rPr>
          <w:rFonts w:ascii="Century Gothic" w:eastAsia="Times New Roman" w:hAnsi="Century Gothic" w:cs="Times New Roman"/>
          <w:lang w:eastAsia="es-ES"/>
        </w:rPr>
        <w:t xml:space="preserve">Murcia, </w:t>
      </w:r>
      <w:r w:rsidR="009263A4">
        <w:rPr>
          <w:rFonts w:ascii="Century Gothic" w:eastAsia="Times New Roman" w:hAnsi="Century Gothic" w:cs="Times New Roman"/>
          <w:lang w:eastAsia="es-ES"/>
        </w:rPr>
        <w:t>Castilla-</w:t>
      </w:r>
      <w:r>
        <w:rPr>
          <w:rFonts w:ascii="Century Gothic" w:eastAsia="Times New Roman" w:hAnsi="Century Gothic" w:cs="Times New Roman"/>
          <w:lang w:eastAsia="es-ES"/>
        </w:rPr>
        <w:t xml:space="preserve">La Mancha y Extremadura </w:t>
      </w:r>
      <w:r w:rsidR="0095635C">
        <w:rPr>
          <w:rFonts w:ascii="Century Gothic" w:eastAsia="Times New Roman" w:hAnsi="Century Gothic" w:cs="Times New Roman"/>
          <w:lang w:eastAsia="es-ES"/>
        </w:rPr>
        <w:t xml:space="preserve">se sitúan por debajo de la media nacional en </w:t>
      </w:r>
      <w:r>
        <w:rPr>
          <w:rFonts w:ascii="Century Gothic" w:eastAsia="Times New Roman" w:hAnsi="Century Gothic" w:cs="Times New Roman"/>
          <w:lang w:eastAsia="es-ES"/>
        </w:rPr>
        <w:t>bienestar material, salud y educación</w:t>
      </w:r>
    </w:p>
    <w:p w14:paraId="164C533D" w14:textId="2633AC09" w:rsidR="00352EE4" w:rsidRDefault="0095635C" w:rsidP="00BB11F1">
      <w:pPr>
        <w:numPr>
          <w:ilvl w:val="0"/>
          <w:numId w:val="1"/>
        </w:numPr>
        <w:spacing w:after="120" w:line="300" w:lineRule="exact"/>
        <w:jc w:val="both"/>
        <w:rPr>
          <w:rFonts w:ascii="Century Gothic" w:eastAsia="Times New Roman" w:hAnsi="Century Gothic" w:cs="Times New Roman"/>
          <w:lang w:eastAsia="es-ES"/>
        </w:rPr>
      </w:pPr>
      <w:r>
        <w:rPr>
          <w:rFonts w:ascii="Century Gothic" w:eastAsia="Times New Roman" w:hAnsi="Century Gothic" w:cs="Times New Roman"/>
          <w:lang w:eastAsia="es-ES"/>
        </w:rPr>
        <w:t>En algunas CC.AA., como Galicia</w:t>
      </w:r>
      <w:r w:rsidR="00B63481">
        <w:rPr>
          <w:rFonts w:ascii="Century Gothic" w:eastAsia="Times New Roman" w:hAnsi="Century Gothic" w:cs="Times New Roman"/>
          <w:lang w:eastAsia="es-ES"/>
        </w:rPr>
        <w:t xml:space="preserve"> y Castilla y León</w:t>
      </w:r>
      <w:r>
        <w:rPr>
          <w:rFonts w:ascii="Century Gothic" w:eastAsia="Times New Roman" w:hAnsi="Century Gothic" w:cs="Times New Roman"/>
          <w:lang w:eastAsia="es-ES"/>
        </w:rPr>
        <w:t>, existen grandes diferencias entre los valores del bienestar objetivo y la satisfacción con la vida que perciben los ciudadanos</w:t>
      </w:r>
    </w:p>
    <w:p w14:paraId="0D28BB13" w14:textId="47661106" w:rsidR="00AA26EC" w:rsidRDefault="00414F1E" w:rsidP="00312FF4">
      <w:pPr>
        <w:numPr>
          <w:ilvl w:val="0"/>
          <w:numId w:val="1"/>
        </w:numPr>
        <w:spacing w:after="120" w:line="300" w:lineRule="exact"/>
        <w:jc w:val="both"/>
        <w:rPr>
          <w:rFonts w:ascii="Century Gothic" w:eastAsia="Times New Roman" w:hAnsi="Century Gothic" w:cs="Times New Roman"/>
          <w:lang w:eastAsia="es-ES"/>
        </w:rPr>
      </w:pPr>
      <w:r>
        <w:rPr>
          <w:rFonts w:ascii="Century Gothic" w:eastAsia="Times New Roman" w:hAnsi="Century Gothic" w:cs="Times New Roman"/>
          <w:lang w:eastAsia="es-ES"/>
        </w:rPr>
        <w:t xml:space="preserve">Los jóvenes son </w:t>
      </w:r>
      <w:r w:rsidR="008A73AA">
        <w:rPr>
          <w:rFonts w:ascii="Century Gothic" w:eastAsia="Times New Roman" w:hAnsi="Century Gothic" w:cs="Times New Roman"/>
          <w:lang w:eastAsia="es-ES"/>
        </w:rPr>
        <w:t>los que más calidad de vida han perdido por la crisis, tanto por los altos niveles de</w:t>
      </w:r>
      <w:r>
        <w:rPr>
          <w:rFonts w:ascii="Century Gothic" w:eastAsia="Times New Roman" w:hAnsi="Century Gothic" w:cs="Times New Roman"/>
          <w:lang w:eastAsia="es-ES"/>
        </w:rPr>
        <w:t xml:space="preserve"> desempleo que </w:t>
      </w:r>
      <w:r w:rsidR="009263A4">
        <w:rPr>
          <w:rFonts w:ascii="Century Gothic" w:eastAsia="Times New Roman" w:hAnsi="Century Gothic" w:cs="Times New Roman"/>
          <w:lang w:eastAsia="es-ES"/>
        </w:rPr>
        <w:t>sufren</w:t>
      </w:r>
      <w:r w:rsidR="008A73AA">
        <w:rPr>
          <w:rFonts w:ascii="Century Gothic" w:eastAsia="Times New Roman" w:hAnsi="Century Gothic" w:cs="Times New Roman"/>
          <w:lang w:eastAsia="es-ES"/>
        </w:rPr>
        <w:t xml:space="preserve">, como por la </w:t>
      </w:r>
      <w:r w:rsidR="000F6042">
        <w:rPr>
          <w:rFonts w:ascii="Century Gothic" w:eastAsia="Times New Roman" w:hAnsi="Century Gothic" w:cs="Times New Roman"/>
          <w:lang w:eastAsia="es-ES"/>
        </w:rPr>
        <w:t xml:space="preserve">caída </w:t>
      </w:r>
      <w:r>
        <w:rPr>
          <w:rFonts w:ascii="Century Gothic" w:eastAsia="Times New Roman" w:hAnsi="Century Gothic" w:cs="Times New Roman"/>
          <w:lang w:eastAsia="es-ES"/>
        </w:rPr>
        <w:t>de</w:t>
      </w:r>
      <w:r w:rsidR="000F6042">
        <w:rPr>
          <w:rFonts w:ascii="Century Gothic" w:eastAsia="Times New Roman" w:hAnsi="Century Gothic" w:cs="Times New Roman"/>
          <w:lang w:eastAsia="es-ES"/>
        </w:rPr>
        <w:t xml:space="preserve"> su</w:t>
      </w:r>
      <w:r>
        <w:rPr>
          <w:rFonts w:ascii="Century Gothic" w:eastAsia="Times New Roman" w:hAnsi="Century Gothic" w:cs="Times New Roman"/>
          <w:lang w:eastAsia="es-ES"/>
        </w:rPr>
        <w:t xml:space="preserve"> poder adquisitivo</w:t>
      </w:r>
    </w:p>
    <w:p w14:paraId="6BBCD3C6" w14:textId="147D96DD" w:rsidR="00AB0787" w:rsidRDefault="008F449C" w:rsidP="00BE2986">
      <w:pPr>
        <w:spacing w:before="100" w:beforeAutospacing="1" w:after="100" w:afterAutospacing="1"/>
        <w:jc w:val="both"/>
        <w:rPr>
          <w:rFonts w:ascii="Century Gothic" w:hAnsi="Century Gothic"/>
        </w:rPr>
      </w:pPr>
      <w:r w:rsidRPr="001E632F">
        <w:rPr>
          <w:rFonts w:ascii="Century Gothic" w:hAnsi="Century Gothic"/>
          <w:b/>
          <w:i/>
        </w:rPr>
        <w:t xml:space="preserve">Madrid, </w:t>
      </w:r>
      <w:r w:rsidR="00790FE7">
        <w:rPr>
          <w:rFonts w:ascii="Century Gothic" w:hAnsi="Century Gothic"/>
          <w:b/>
          <w:i/>
        </w:rPr>
        <w:t>30</w:t>
      </w:r>
      <w:r w:rsidRPr="001E632F">
        <w:rPr>
          <w:rFonts w:ascii="Century Gothic" w:hAnsi="Century Gothic"/>
          <w:b/>
          <w:i/>
        </w:rPr>
        <w:t xml:space="preserve"> de </w:t>
      </w:r>
      <w:r w:rsidR="00790FE7">
        <w:rPr>
          <w:rFonts w:ascii="Century Gothic" w:hAnsi="Century Gothic"/>
          <w:b/>
          <w:i/>
        </w:rPr>
        <w:t>noviembre</w:t>
      </w:r>
      <w:r w:rsidR="0074455D" w:rsidRPr="001E632F">
        <w:rPr>
          <w:rFonts w:ascii="Century Gothic" w:hAnsi="Century Gothic"/>
          <w:b/>
          <w:i/>
        </w:rPr>
        <w:t xml:space="preserve"> </w:t>
      </w:r>
      <w:r w:rsidRPr="001E632F">
        <w:rPr>
          <w:rFonts w:ascii="Century Gothic" w:hAnsi="Century Gothic"/>
          <w:b/>
          <w:i/>
        </w:rPr>
        <w:t>de 201</w:t>
      </w:r>
      <w:r w:rsidR="0074455D" w:rsidRPr="001E632F">
        <w:rPr>
          <w:rFonts w:ascii="Century Gothic" w:hAnsi="Century Gothic"/>
          <w:b/>
          <w:i/>
        </w:rPr>
        <w:t>7</w:t>
      </w:r>
      <w:r w:rsidRPr="001E632F">
        <w:rPr>
          <w:rFonts w:ascii="Century Gothic" w:hAnsi="Century Gothic"/>
          <w:i/>
        </w:rPr>
        <w:t>.</w:t>
      </w:r>
      <w:r w:rsidRPr="001E632F">
        <w:rPr>
          <w:rFonts w:ascii="Century Gothic" w:hAnsi="Century Gothic"/>
        </w:rPr>
        <w:t xml:space="preserve"> </w:t>
      </w:r>
      <w:r w:rsidR="00FD3645">
        <w:rPr>
          <w:rFonts w:ascii="Century Gothic" w:hAnsi="Century Gothic"/>
        </w:rPr>
        <w:t xml:space="preserve">Estimar la evolución del bienestar en una sociedad </w:t>
      </w:r>
      <w:r w:rsidR="00790FE7" w:rsidRPr="00790FE7">
        <w:rPr>
          <w:rFonts w:ascii="Century Gothic" w:hAnsi="Century Gothic"/>
        </w:rPr>
        <w:t xml:space="preserve">implica </w:t>
      </w:r>
      <w:r w:rsidR="00FD3645">
        <w:rPr>
          <w:rFonts w:ascii="Century Gothic" w:hAnsi="Century Gothic"/>
        </w:rPr>
        <w:t xml:space="preserve">tomar en consideración diversos aspectos que no pueden resumirse en una comparación de los valores de la renta per cápita. </w:t>
      </w:r>
      <w:r w:rsidR="00056B1A">
        <w:rPr>
          <w:rFonts w:ascii="Century Gothic" w:hAnsi="Century Gothic"/>
        </w:rPr>
        <w:t xml:space="preserve">Se </w:t>
      </w:r>
      <w:r w:rsidR="00FD3645">
        <w:rPr>
          <w:rFonts w:ascii="Century Gothic" w:hAnsi="Century Gothic"/>
        </w:rPr>
        <w:t xml:space="preserve">requiere una aproximación multidimensional que </w:t>
      </w:r>
      <w:r w:rsidR="001E4E91">
        <w:rPr>
          <w:rFonts w:ascii="Century Gothic" w:hAnsi="Century Gothic"/>
        </w:rPr>
        <w:t xml:space="preserve">incluya </w:t>
      </w:r>
      <w:r w:rsidR="00056B1A">
        <w:rPr>
          <w:rFonts w:ascii="Century Gothic" w:hAnsi="Century Gothic"/>
        </w:rPr>
        <w:t>tanto el bienestar material como</w:t>
      </w:r>
      <w:r w:rsidR="001E4E91">
        <w:rPr>
          <w:rFonts w:ascii="Century Gothic" w:hAnsi="Century Gothic"/>
        </w:rPr>
        <w:t xml:space="preserve"> </w:t>
      </w:r>
      <w:r w:rsidR="00056B1A">
        <w:rPr>
          <w:rFonts w:ascii="Century Gothic" w:hAnsi="Century Gothic"/>
        </w:rPr>
        <w:t xml:space="preserve">la salud, la educación, la seguridad </w:t>
      </w:r>
      <w:r w:rsidR="000D08D9">
        <w:rPr>
          <w:rFonts w:ascii="Century Gothic" w:hAnsi="Century Gothic"/>
        </w:rPr>
        <w:t xml:space="preserve">y </w:t>
      </w:r>
      <w:r w:rsidR="00056B1A">
        <w:rPr>
          <w:rFonts w:ascii="Century Gothic" w:hAnsi="Century Gothic"/>
        </w:rPr>
        <w:t xml:space="preserve">las relaciones sociales. Algunos de estos aspectos pueden medirse mediante variables objetivas, como la renta, el empleo, los años de escolarización o la esperanza de vida. Otros, sin embargo, son de naturaleza subjetiva, como la salud percibida, la satisfacción con la vida o la sensación de seguridad. </w:t>
      </w:r>
    </w:p>
    <w:p w14:paraId="2BA94722" w14:textId="13D352B8" w:rsidR="00AB0787" w:rsidRDefault="00AB0787" w:rsidP="00BE2986">
      <w:pPr>
        <w:spacing w:before="100" w:beforeAutospacing="1" w:after="100" w:afterAutospacing="1"/>
        <w:jc w:val="both"/>
        <w:rPr>
          <w:rFonts w:ascii="Century Gothic" w:hAnsi="Century Gothic"/>
        </w:rPr>
      </w:pPr>
      <w:r w:rsidRPr="00AB0787">
        <w:rPr>
          <w:rFonts w:ascii="Century Gothic" w:hAnsi="Century Gothic"/>
        </w:rPr>
        <w:t>La crisis económica ha tenido un impacto negativo sobre gran parte de las variables relacio</w:t>
      </w:r>
      <w:r w:rsidR="008A73AA">
        <w:rPr>
          <w:rFonts w:ascii="Century Gothic" w:hAnsi="Century Gothic"/>
        </w:rPr>
        <w:t>nadas con el bienestar material, mientras que l</w:t>
      </w:r>
      <w:r w:rsidRPr="00AB0787">
        <w:rPr>
          <w:rFonts w:ascii="Century Gothic" w:hAnsi="Century Gothic"/>
        </w:rPr>
        <w:t xml:space="preserve">as variables relacionadas con la salud, la educación y las relaciones sociales </w:t>
      </w:r>
      <w:r w:rsidR="001E4E91">
        <w:rPr>
          <w:rFonts w:ascii="Century Gothic" w:hAnsi="Century Gothic"/>
        </w:rPr>
        <w:t xml:space="preserve">presentan un </w:t>
      </w:r>
      <w:r w:rsidR="001E4E91">
        <w:rPr>
          <w:rFonts w:ascii="Century Gothic" w:hAnsi="Century Gothic"/>
        </w:rPr>
        <w:lastRenderedPageBreak/>
        <w:t>comportamiento mejor</w:t>
      </w:r>
      <w:r w:rsidR="008A73AA">
        <w:rPr>
          <w:rFonts w:ascii="Century Gothic" w:hAnsi="Century Gothic"/>
        </w:rPr>
        <w:t xml:space="preserve">. </w:t>
      </w:r>
      <w:r w:rsidR="001E4E91">
        <w:rPr>
          <w:rFonts w:ascii="Century Gothic" w:hAnsi="Century Gothic"/>
        </w:rPr>
        <w:t xml:space="preserve">Cabe destacar que </w:t>
      </w:r>
      <w:r w:rsidRPr="00AB0787">
        <w:rPr>
          <w:rFonts w:ascii="Century Gothic" w:hAnsi="Century Gothic"/>
        </w:rPr>
        <w:t xml:space="preserve">el impacto de la crisis ha sido </w:t>
      </w:r>
      <w:r w:rsidR="001E4E91">
        <w:rPr>
          <w:rFonts w:ascii="Century Gothic" w:hAnsi="Century Gothic"/>
        </w:rPr>
        <w:t xml:space="preserve">muy </w:t>
      </w:r>
      <w:r w:rsidRPr="00AB0787">
        <w:rPr>
          <w:rFonts w:ascii="Century Gothic" w:hAnsi="Century Gothic"/>
        </w:rPr>
        <w:t xml:space="preserve">asimétrico, con grandes diferencias por comunidades autónomas y, sobre todo, por grupos de edad. Las comunidades autónomas que, en conjunto, presentan mejores niveles de bienestar </w:t>
      </w:r>
      <w:r w:rsidR="00AD0E41">
        <w:rPr>
          <w:rFonts w:ascii="Century Gothic" w:hAnsi="Century Gothic"/>
        </w:rPr>
        <w:t>tras</w:t>
      </w:r>
      <w:r w:rsidR="00AD0E41" w:rsidRPr="00AB0787">
        <w:rPr>
          <w:rFonts w:ascii="Century Gothic" w:hAnsi="Century Gothic"/>
        </w:rPr>
        <w:t xml:space="preserve"> </w:t>
      </w:r>
      <w:r w:rsidRPr="00AB0787">
        <w:rPr>
          <w:rFonts w:ascii="Century Gothic" w:hAnsi="Century Gothic"/>
        </w:rPr>
        <w:t>la salida de la crisis</w:t>
      </w:r>
      <w:r w:rsidR="00AD0E41">
        <w:rPr>
          <w:rFonts w:ascii="Century Gothic" w:hAnsi="Century Gothic"/>
        </w:rPr>
        <w:t xml:space="preserve"> y el inicio de la recuperación</w:t>
      </w:r>
      <w:r w:rsidRPr="00AB0787">
        <w:rPr>
          <w:rFonts w:ascii="Century Gothic" w:hAnsi="Century Gothic"/>
        </w:rPr>
        <w:t xml:space="preserve"> son </w:t>
      </w:r>
      <w:r w:rsidR="005B02C6">
        <w:rPr>
          <w:rFonts w:ascii="Century Gothic" w:hAnsi="Century Gothic"/>
        </w:rPr>
        <w:t xml:space="preserve">País Vasco, </w:t>
      </w:r>
      <w:r w:rsidRPr="00AB0787">
        <w:rPr>
          <w:rFonts w:ascii="Century Gothic" w:hAnsi="Century Gothic"/>
        </w:rPr>
        <w:t xml:space="preserve">La Rioja, Navarra y Madrid. Andalucía y Canarias son las que </w:t>
      </w:r>
      <w:r w:rsidR="008A73AA">
        <w:rPr>
          <w:rFonts w:ascii="Century Gothic" w:hAnsi="Century Gothic"/>
        </w:rPr>
        <w:t>presentan los peores resultados</w:t>
      </w:r>
      <w:r w:rsidR="001E4E91">
        <w:rPr>
          <w:rFonts w:ascii="Century Gothic" w:hAnsi="Century Gothic"/>
        </w:rPr>
        <w:t xml:space="preserve">. </w:t>
      </w:r>
      <w:r w:rsidR="009B75C4" w:rsidRPr="00AB0787">
        <w:rPr>
          <w:rFonts w:ascii="Century Gothic" w:hAnsi="Century Gothic"/>
        </w:rPr>
        <w:t>Comuni</w:t>
      </w:r>
      <w:r w:rsidR="009B75C4">
        <w:rPr>
          <w:rFonts w:ascii="Century Gothic" w:hAnsi="Century Gothic"/>
        </w:rPr>
        <w:t>dad</w:t>
      </w:r>
      <w:r w:rsidR="009B75C4" w:rsidRPr="00AB0787">
        <w:rPr>
          <w:rFonts w:ascii="Century Gothic" w:hAnsi="Century Gothic"/>
        </w:rPr>
        <w:t xml:space="preserve"> </w:t>
      </w:r>
      <w:r w:rsidRPr="00AB0787">
        <w:rPr>
          <w:rFonts w:ascii="Century Gothic" w:hAnsi="Century Gothic"/>
        </w:rPr>
        <w:t>Valenciana, Castilla-La Mancha, Extremadura y Murcia también se sitúan por debajo de la media nacional.</w:t>
      </w:r>
    </w:p>
    <w:p w14:paraId="30ABB178" w14:textId="4B511159" w:rsidR="00FF3FA1" w:rsidRDefault="00B96717" w:rsidP="00BE2986">
      <w:pPr>
        <w:jc w:val="both"/>
      </w:pPr>
      <w:r>
        <w:rPr>
          <w:rFonts w:ascii="Century Gothic" w:hAnsi="Century Gothic"/>
        </w:rPr>
        <w:t xml:space="preserve">Estas son algunas de las conclusiones de la monografía </w:t>
      </w:r>
      <w:r w:rsidRPr="00FF4AD7">
        <w:rPr>
          <w:rFonts w:ascii="Century Gothic" w:hAnsi="Century Gothic"/>
          <w:i/>
        </w:rPr>
        <w:t>Las facetas del bienestar: una aproximación multidimensional a la calidad de vida en España y sus comunidades autónomas 2006-2015</w:t>
      </w:r>
      <w:r>
        <w:rPr>
          <w:rFonts w:ascii="Century Gothic" w:hAnsi="Century Gothic"/>
        </w:rPr>
        <w:t xml:space="preserve">, </w:t>
      </w:r>
      <w:r w:rsidR="001636E8">
        <w:rPr>
          <w:rFonts w:ascii="Century Gothic" w:hAnsi="Century Gothic"/>
        </w:rPr>
        <w:t xml:space="preserve">que publicará en breve la </w:t>
      </w:r>
      <w:r w:rsidR="00D85557" w:rsidRPr="00D85557">
        <w:rPr>
          <w:rFonts w:ascii="Century Gothic" w:hAnsi="Century Gothic"/>
        </w:rPr>
        <w:t xml:space="preserve">Fundación BBVA y el Ivie </w:t>
      </w:r>
      <w:r w:rsidR="001636E8">
        <w:rPr>
          <w:rFonts w:ascii="Century Gothic" w:hAnsi="Century Gothic"/>
        </w:rPr>
        <w:t>y cuyos principales mensajes se han avanzado hoy ante los medios de comunicación</w:t>
      </w:r>
      <w:r w:rsidR="00D85557">
        <w:rPr>
          <w:rFonts w:ascii="Century Gothic" w:hAnsi="Century Gothic"/>
        </w:rPr>
        <w:t>. El trabajo -</w:t>
      </w:r>
      <w:r w:rsidR="007B4183">
        <w:rPr>
          <w:rFonts w:ascii="Century Gothic" w:hAnsi="Century Gothic"/>
        </w:rPr>
        <w:t>realizado</w:t>
      </w:r>
      <w:r w:rsidR="00D85557">
        <w:rPr>
          <w:rFonts w:ascii="Century Gothic" w:hAnsi="Century Gothic"/>
        </w:rPr>
        <w:t xml:space="preserve"> </w:t>
      </w:r>
      <w:r w:rsidR="00FF4AD7">
        <w:rPr>
          <w:rFonts w:ascii="Century Gothic" w:hAnsi="Century Gothic"/>
        </w:rPr>
        <w:t>por los investigadores Carmen Herrero</w:t>
      </w:r>
      <w:r w:rsidR="00156FB3">
        <w:rPr>
          <w:rFonts w:ascii="Century Gothic" w:hAnsi="Century Gothic"/>
        </w:rPr>
        <w:t xml:space="preserve"> y</w:t>
      </w:r>
      <w:r w:rsidR="00D85557">
        <w:rPr>
          <w:rFonts w:ascii="Century Gothic" w:hAnsi="Century Gothic"/>
        </w:rPr>
        <w:t xml:space="preserve"> </w:t>
      </w:r>
      <w:r w:rsidR="00FF4AD7">
        <w:rPr>
          <w:rFonts w:ascii="Century Gothic" w:hAnsi="Century Gothic"/>
        </w:rPr>
        <w:t>Antonio Villar</w:t>
      </w:r>
      <w:r w:rsidR="00156FB3">
        <w:rPr>
          <w:rFonts w:ascii="Century Gothic" w:hAnsi="Century Gothic"/>
        </w:rPr>
        <w:t>, en colaboración con Ángel Soler,</w:t>
      </w:r>
      <w:r w:rsidR="00D85557">
        <w:rPr>
          <w:rFonts w:ascii="Century Gothic" w:hAnsi="Century Gothic"/>
        </w:rPr>
        <w:t xml:space="preserve"> técnico de investigación del Ivie-</w:t>
      </w:r>
      <w:r w:rsidR="00156FB3">
        <w:rPr>
          <w:rFonts w:ascii="Century Gothic" w:hAnsi="Century Gothic"/>
        </w:rPr>
        <w:t xml:space="preserve"> </w:t>
      </w:r>
      <w:r w:rsidR="00C4484F">
        <w:rPr>
          <w:rFonts w:ascii="Century Gothic" w:hAnsi="Century Gothic"/>
        </w:rPr>
        <w:t xml:space="preserve">analiza </w:t>
      </w:r>
      <w:r w:rsidR="00584DD2">
        <w:rPr>
          <w:rFonts w:ascii="Century Gothic" w:hAnsi="Century Gothic"/>
        </w:rPr>
        <w:t>la evolución del bienestar entre 2006 y 2015, distingu</w:t>
      </w:r>
      <w:r w:rsidR="001E4E91">
        <w:rPr>
          <w:rFonts w:ascii="Century Gothic" w:hAnsi="Century Gothic"/>
        </w:rPr>
        <w:t>i</w:t>
      </w:r>
      <w:r w:rsidR="00584DD2">
        <w:rPr>
          <w:rFonts w:ascii="Century Gothic" w:hAnsi="Century Gothic"/>
        </w:rPr>
        <w:t>e</w:t>
      </w:r>
      <w:r w:rsidR="001E4E91">
        <w:rPr>
          <w:rFonts w:ascii="Century Gothic" w:hAnsi="Century Gothic"/>
        </w:rPr>
        <w:t>ndo</w:t>
      </w:r>
      <w:r w:rsidR="00584DD2">
        <w:rPr>
          <w:rFonts w:ascii="Century Gothic" w:hAnsi="Century Gothic"/>
        </w:rPr>
        <w:t xml:space="preserve"> dos subperiodos</w:t>
      </w:r>
      <w:r w:rsidR="001E4E91">
        <w:rPr>
          <w:rFonts w:ascii="Century Gothic" w:hAnsi="Century Gothic"/>
        </w:rPr>
        <w:t xml:space="preserve"> bien diferenciados</w:t>
      </w:r>
      <w:r w:rsidR="00584DD2">
        <w:rPr>
          <w:rFonts w:ascii="Century Gothic" w:hAnsi="Century Gothic"/>
        </w:rPr>
        <w:t>, uno de expansión económica, hasta 2008, y otro, a partir de 2009, caracterizado por la caída de la actividad</w:t>
      </w:r>
      <w:r w:rsidR="000D08D9">
        <w:rPr>
          <w:rFonts w:ascii="Century Gothic" w:hAnsi="Century Gothic"/>
        </w:rPr>
        <w:t xml:space="preserve"> económica</w:t>
      </w:r>
      <w:r w:rsidR="00584DD2">
        <w:rPr>
          <w:rFonts w:ascii="Century Gothic" w:hAnsi="Century Gothic"/>
        </w:rPr>
        <w:t>.</w:t>
      </w:r>
      <w:r w:rsidR="00AB0787" w:rsidRPr="00AB0787">
        <w:t xml:space="preserve"> </w:t>
      </w:r>
    </w:p>
    <w:p w14:paraId="2252D102" w14:textId="00136A10" w:rsidR="00B96717" w:rsidRPr="00FF3FA1" w:rsidRDefault="00AB0787" w:rsidP="00BE2986">
      <w:pPr>
        <w:jc w:val="both"/>
      </w:pPr>
      <w:r>
        <w:rPr>
          <w:rFonts w:ascii="Century Gothic" w:hAnsi="Century Gothic"/>
        </w:rPr>
        <w:t>L</w:t>
      </w:r>
      <w:r w:rsidRPr="00AB0787">
        <w:rPr>
          <w:rFonts w:ascii="Century Gothic" w:hAnsi="Century Gothic"/>
        </w:rPr>
        <w:t xml:space="preserve">a monografía ofrece una perspectiva multidimensional de la evolución del bienestar en España y sus comunidades autónomas, como forma de estimar el impacto </w:t>
      </w:r>
      <w:r w:rsidR="008A73AA">
        <w:rPr>
          <w:rFonts w:ascii="Century Gothic" w:hAnsi="Century Gothic"/>
        </w:rPr>
        <w:t>de</w:t>
      </w:r>
      <w:r w:rsidRPr="00AB0787">
        <w:rPr>
          <w:rFonts w:ascii="Century Gothic" w:hAnsi="Century Gothic"/>
        </w:rPr>
        <w:t xml:space="preserve"> la crisis sobre la calidad de vida en nuestro país. La selección de las facetas del bienestar deriva de la metodología adoptada por la OCDE en su programa </w:t>
      </w:r>
      <w:r w:rsidRPr="0095635C">
        <w:rPr>
          <w:rFonts w:ascii="Century Gothic" w:hAnsi="Century Gothic"/>
          <w:i/>
        </w:rPr>
        <w:t>How’s Life</w:t>
      </w:r>
      <w:r w:rsidRPr="00AB0787">
        <w:rPr>
          <w:rFonts w:ascii="Century Gothic" w:hAnsi="Century Gothic"/>
        </w:rPr>
        <w:t>.</w:t>
      </w:r>
      <w:r w:rsidR="00607EAE">
        <w:rPr>
          <w:rFonts w:ascii="Century Gothic" w:hAnsi="Century Gothic"/>
        </w:rPr>
        <w:t xml:space="preserve"> </w:t>
      </w:r>
      <w:r w:rsidR="00607EAE" w:rsidRPr="00AC5AD3">
        <w:rPr>
          <w:rFonts w:ascii="Century Gothic" w:hAnsi="Century Gothic"/>
        </w:rPr>
        <w:t>Esta iniciativa es parte de un programa destinado a medir el bienestar material, la calidad de la vida y los elementos que permiten la sostenibilidad del bienestar. La última edición (How’s Life 2017 presentada este mismo mes) muestra los logros y deficiencias del bienestar de los individuos en los 35 países de la OCDE y 6 países asociados. Suministra la última información disponible sobre 50 indicadores relativos al bienestar presente y los recursos para mantenerlo e incluye un análisis de los cambios producidos desde 2005</w:t>
      </w:r>
      <w:r w:rsidR="001636E8">
        <w:rPr>
          <w:rFonts w:ascii="Century Gothic" w:hAnsi="Century Gothic"/>
        </w:rPr>
        <w:t>.</w:t>
      </w:r>
    </w:p>
    <w:p w14:paraId="2DF6C4F3" w14:textId="41E80179" w:rsidR="0026478B" w:rsidRDefault="00B03FB9" w:rsidP="00BE2986">
      <w:pPr>
        <w:spacing w:before="100" w:beforeAutospacing="1" w:after="100" w:afterAutospacing="1"/>
        <w:jc w:val="both"/>
        <w:rPr>
          <w:rFonts w:ascii="Century Gothic" w:hAnsi="Century Gothic"/>
        </w:rPr>
      </w:pPr>
      <w:r>
        <w:rPr>
          <w:rFonts w:ascii="Century Gothic" w:hAnsi="Century Gothic"/>
        </w:rPr>
        <w:t xml:space="preserve">Actualmente, </w:t>
      </w:r>
      <w:r w:rsidR="00E672E3">
        <w:rPr>
          <w:rFonts w:ascii="Century Gothic" w:hAnsi="Century Gothic"/>
        </w:rPr>
        <w:t xml:space="preserve">España se sitúa por debajo de la media de la OCDE en renta, empleo, vivienda, educación y satisfacción con la vida, mientras que supera el promedio en las variables del bienestar relacionadas con la salud, las conexiones sociales, el medio ambiente y la seguridad. </w:t>
      </w:r>
    </w:p>
    <w:p w14:paraId="6125E9AF" w14:textId="03F20F51" w:rsidR="00607EAE" w:rsidRPr="00607EAE" w:rsidRDefault="00607EAE" w:rsidP="00BE2986">
      <w:pPr>
        <w:spacing w:before="100" w:beforeAutospacing="1" w:after="100" w:afterAutospacing="1"/>
        <w:jc w:val="both"/>
        <w:rPr>
          <w:rFonts w:ascii="Century Gothic" w:hAnsi="Century Gothic"/>
          <w:color w:val="FF0000"/>
        </w:rPr>
      </w:pPr>
      <w:r>
        <w:rPr>
          <w:rFonts w:ascii="Century Gothic" w:hAnsi="Century Gothic"/>
        </w:rPr>
        <w:t>El siguiente gráfico da una idea de la posición relativa de España con relación a la media de la OCDE en 10 aspectos seleccionados. Las variables que miden cada uno de estos aspectos son la</w:t>
      </w:r>
      <w:r w:rsidR="00A30137">
        <w:rPr>
          <w:rFonts w:ascii="Century Gothic" w:hAnsi="Century Gothic"/>
        </w:rPr>
        <w:t>s</w:t>
      </w:r>
      <w:r>
        <w:rPr>
          <w:rFonts w:ascii="Century Gothic" w:hAnsi="Century Gothic"/>
        </w:rPr>
        <w:t xml:space="preserve"> siguiente</w:t>
      </w:r>
      <w:r w:rsidRPr="00607EAE">
        <w:rPr>
          <w:rFonts w:ascii="Century Gothic" w:hAnsi="Century Gothic"/>
        </w:rPr>
        <w:t>s</w:t>
      </w:r>
      <w:r w:rsidR="00A30137">
        <w:rPr>
          <w:rFonts w:ascii="Century Gothic" w:hAnsi="Century Gothic"/>
        </w:rPr>
        <w:t>:</w:t>
      </w:r>
      <w:r w:rsidRPr="00607EAE">
        <w:rPr>
          <w:rFonts w:ascii="Century Gothic" w:hAnsi="Century Gothic"/>
        </w:rPr>
        <w:t xml:space="preserve"> </w:t>
      </w:r>
      <w:r w:rsidR="00A30137">
        <w:rPr>
          <w:rFonts w:ascii="Century Gothic" w:hAnsi="Century Gothic"/>
        </w:rPr>
        <w:t>r</w:t>
      </w:r>
      <w:r w:rsidRPr="00607EAE">
        <w:rPr>
          <w:rFonts w:ascii="Century Gothic" w:hAnsi="Century Gothic"/>
        </w:rPr>
        <w:t>enta y riqueza (renta neta disponible ajustada de los hogares), empleo y salarios (tasa de empleo), condiciones de la vivienda (inversa del gasto en vivienda)</w:t>
      </w:r>
      <w:r w:rsidR="00A30137">
        <w:rPr>
          <w:rFonts w:ascii="Century Gothic" w:hAnsi="Century Gothic"/>
        </w:rPr>
        <w:t>,</w:t>
      </w:r>
      <w:r w:rsidRPr="00607EAE">
        <w:rPr>
          <w:rFonts w:ascii="Century Gothic" w:hAnsi="Century Gothic"/>
        </w:rPr>
        <w:t xml:space="preserve"> estado de salud (estado de salud autopercibido), educación (población de 25 a 64 años con al menos educación secundaria posobligatoria)</w:t>
      </w:r>
      <w:r w:rsidR="00A30137">
        <w:rPr>
          <w:rFonts w:ascii="Century Gothic" w:hAnsi="Century Gothic"/>
        </w:rPr>
        <w:t>,</w:t>
      </w:r>
      <w:r w:rsidRPr="00607EAE">
        <w:rPr>
          <w:rFonts w:ascii="Century Gothic" w:hAnsi="Century Gothic"/>
        </w:rPr>
        <w:t xml:space="preserve"> conexiones sociales (red social de apoyo percibida), compromiso cívico (participación electoral), medio ambiente (inversa de la exposición anual a la polución ambiental PM</w:t>
      </w:r>
      <w:r w:rsidRPr="00607EAE">
        <w:rPr>
          <w:rFonts w:ascii="Century Gothic" w:hAnsi="Century Gothic"/>
          <w:vertAlign w:val="subscript"/>
        </w:rPr>
        <w:t>2,5</w:t>
      </w:r>
      <w:r w:rsidRPr="00607EAE">
        <w:rPr>
          <w:rFonts w:ascii="Century Gothic" w:hAnsi="Century Gothic"/>
        </w:rPr>
        <w:t xml:space="preserve">), seguridad (sensación de seguridad al caminar solo por la noche) y satisfacción (satisfacción con la vida). </w:t>
      </w:r>
    </w:p>
    <w:p w14:paraId="46CC0B16" w14:textId="017E7F2E" w:rsidR="004A510D" w:rsidRPr="00BD00DB" w:rsidRDefault="00A1257B" w:rsidP="003F3079">
      <w:pPr>
        <w:spacing w:before="100" w:beforeAutospacing="1" w:after="0" w:line="300" w:lineRule="exact"/>
        <w:rPr>
          <w:rFonts w:ascii="Century Gothic" w:hAnsi="Century Gothic"/>
          <w:b/>
        </w:rPr>
      </w:pPr>
      <w:r w:rsidRPr="0026478B">
        <w:rPr>
          <w:rFonts w:ascii="Century Gothic" w:hAnsi="Century Gothic"/>
          <w:b/>
        </w:rPr>
        <w:lastRenderedPageBreak/>
        <w:t xml:space="preserve">Indicadores </w:t>
      </w:r>
      <w:r w:rsidR="008039FF">
        <w:rPr>
          <w:rFonts w:ascii="Century Gothic" w:hAnsi="Century Gothic"/>
          <w:b/>
        </w:rPr>
        <w:t xml:space="preserve">de </w:t>
      </w:r>
      <w:r w:rsidRPr="0026478B">
        <w:rPr>
          <w:rFonts w:ascii="Century Gothic" w:hAnsi="Century Gothic"/>
          <w:b/>
        </w:rPr>
        <w:t xml:space="preserve">medición </w:t>
      </w:r>
      <w:r w:rsidR="008039FF">
        <w:rPr>
          <w:rFonts w:ascii="Century Gothic" w:hAnsi="Century Gothic"/>
          <w:b/>
        </w:rPr>
        <w:t xml:space="preserve">del </w:t>
      </w:r>
      <w:r w:rsidRPr="0026478B">
        <w:rPr>
          <w:rFonts w:ascii="Century Gothic" w:hAnsi="Century Gothic"/>
          <w:b/>
        </w:rPr>
        <w:t>bienestar OCDE</w:t>
      </w:r>
      <w:r w:rsidR="0026478B">
        <w:rPr>
          <w:rFonts w:ascii="Century Gothic" w:hAnsi="Century Gothic"/>
          <w:b/>
        </w:rPr>
        <w:t xml:space="preserve"> </w:t>
      </w:r>
      <w:r w:rsidR="008039FF">
        <w:rPr>
          <w:rFonts w:ascii="Century Gothic" w:hAnsi="Century Gothic"/>
          <w:b/>
        </w:rPr>
        <w:t>–</w:t>
      </w:r>
      <w:r w:rsidR="0026478B">
        <w:rPr>
          <w:rFonts w:ascii="Century Gothic" w:hAnsi="Century Gothic"/>
          <w:b/>
        </w:rPr>
        <w:t xml:space="preserve"> España</w:t>
      </w:r>
      <w:r w:rsidR="00BD00DB">
        <w:rPr>
          <w:rFonts w:ascii="Century Gothic" w:hAnsi="Century Gothic"/>
          <w:b/>
        </w:rPr>
        <w:t xml:space="preserve">. </w:t>
      </w:r>
      <w:r w:rsidR="00904663">
        <w:rPr>
          <w:rFonts w:ascii="Century Gothic" w:hAnsi="Century Gothic"/>
          <w:b/>
        </w:rPr>
        <w:t xml:space="preserve"> </w:t>
      </w:r>
      <w:r w:rsidR="00BD00DB">
        <w:rPr>
          <w:rFonts w:ascii="Century Gothic" w:hAnsi="Century Gothic"/>
          <w:b/>
        </w:rPr>
        <w:t xml:space="preserve">                                  </w:t>
      </w:r>
      <w:r w:rsidR="00904663" w:rsidRPr="00BD00DB">
        <w:rPr>
          <w:rFonts w:ascii="Century Gothic" w:hAnsi="Century Gothic"/>
        </w:rPr>
        <w:t>(OCDE = 1 en cada variable)</w:t>
      </w:r>
    </w:p>
    <w:p w14:paraId="5CA6C698" w14:textId="42CC2B5B" w:rsidR="00A1257B" w:rsidRDefault="00A1257B" w:rsidP="003F3079">
      <w:pPr>
        <w:spacing w:after="0" w:line="240" w:lineRule="auto"/>
        <w:jc w:val="center"/>
        <w:rPr>
          <w:rFonts w:ascii="Century Gothic" w:hAnsi="Century Gothic"/>
          <w:color w:val="FF0000"/>
        </w:rPr>
      </w:pPr>
      <w:r>
        <w:rPr>
          <w:noProof/>
          <w:lang w:eastAsia="es-ES"/>
        </w:rPr>
        <w:drawing>
          <wp:inline distT="0" distB="0" distL="0" distR="0" wp14:anchorId="2DA809B1" wp14:editId="1AD0292F">
            <wp:extent cx="4476750" cy="307657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7E574D" w14:textId="79AC2F5F" w:rsidR="00396B7B" w:rsidRPr="0016086A" w:rsidRDefault="00396B7B" w:rsidP="003F3079">
      <w:pPr>
        <w:spacing w:after="100" w:afterAutospacing="1" w:line="300" w:lineRule="exact"/>
        <w:jc w:val="both"/>
        <w:rPr>
          <w:rFonts w:ascii="Century Gothic" w:hAnsi="Century Gothic"/>
          <w:i/>
          <w:sz w:val="18"/>
          <w:szCs w:val="18"/>
        </w:rPr>
      </w:pPr>
      <w:r w:rsidRPr="0016086A">
        <w:rPr>
          <w:rFonts w:ascii="Century Gothic" w:hAnsi="Century Gothic"/>
          <w:i/>
          <w:sz w:val="18"/>
          <w:szCs w:val="18"/>
        </w:rPr>
        <w:t xml:space="preserve">Fuente: </w:t>
      </w:r>
      <w:r w:rsidR="004E7B22">
        <w:rPr>
          <w:rFonts w:ascii="Century Gothic" w:hAnsi="Century Gothic"/>
          <w:i/>
          <w:sz w:val="18"/>
          <w:szCs w:val="18"/>
        </w:rPr>
        <w:t xml:space="preserve">How’s Life 2017. </w:t>
      </w:r>
      <w:r w:rsidR="004D00B5" w:rsidRPr="0016086A">
        <w:rPr>
          <w:rFonts w:ascii="Century Gothic" w:hAnsi="Century Gothic"/>
          <w:i/>
          <w:sz w:val="18"/>
          <w:szCs w:val="18"/>
        </w:rPr>
        <w:t>OCDE</w:t>
      </w:r>
    </w:p>
    <w:p w14:paraId="5C3B555B" w14:textId="4F9FA6FA" w:rsidR="003843A7" w:rsidRDefault="001C29A9" w:rsidP="003F3079">
      <w:pPr>
        <w:spacing w:before="360" w:after="100" w:afterAutospacing="1" w:line="300" w:lineRule="exact"/>
        <w:jc w:val="both"/>
        <w:rPr>
          <w:rFonts w:ascii="Century Gothic" w:hAnsi="Century Gothic"/>
        </w:rPr>
      </w:pPr>
      <w:r>
        <w:rPr>
          <w:rFonts w:ascii="Century Gothic" w:hAnsi="Century Gothic"/>
        </w:rPr>
        <w:t>Excepto en educación, l</w:t>
      </w:r>
      <w:r w:rsidR="00A8530D">
        <w:rPr>
          <w:rFonts w:ascii="Century Gothic" w:hAnsi="Century Gothic"/>
        </w:rPr>
        <w:t>a evolución en el periodo analizado ha sido negativa para todos lo</w:t>
      </w:r>
      <w:r w:rsidR="00032523">
        <w:rPr>
          <w:rFonts w:ascii="Century Gothic" w:hAnsi="Century Gothic"/>
        </w:rPr>
        <w:t>s</w:t>
      </w:r>
      <w:r>
        <w:rPr>
          <w:rFonts w:ascii="Century Gothic" w:hAnsi="Century Gothic"/>
        </w:rPr>
        <w:t xml:space="preserve"> </w:t>
      </w:r>
      <w:r w:rsidR="00A8530D">
        <w:rPr>
          <w:rFonts w:ascii="Century Gothic" w:hAnsi="Century Gothic"/>
        </w:rPr>
        <w:t>parámetros objetivos</w:t>
      </w:r>
      <w:r w:rsidR="00B03FB9">
        <w:rPr>
          <w:rFonts w:ascii="Century Gothic" w:hAnsi="Century Gothic"/>
        </w:rPr>
        <w:t xml:space="preserve"> que afectan al bienestar</w:t>
      </w:r>
      <w:r>
        <w:rPr>
          <w:rFonts w:ascii="Century Gothic" w:hAnsi="Century Gothic"/>
        </w:rPr>
        <w:t>: renta, empleo, vivienda y compromiso cívico.</w:t>
      </w:r>
      <w:r w:rsidR="00B03FB9">
        <w:rPr>
          <w:rFonts w:ascii="Century Gothic" w:hAnsi="Century Gothic"/>
        </w:rPr>
        <w:t xml:space="preserve"> </w:t>
      </w:r>
    </w:p>
    <w:p w14:paraId="3B3ADCF4" w14:textId="49224549" w:rsidR="003843A7" w:rsidRDefault="00F63988" w:rsidP="003F3079">
      <w:pPr>
        <w:spacing w:before="100" w:beforeAutospacing="1" w:after="360" w:line="300" w:lineRule="exact"/>
        <w:jc w:val="both"/>
        <w:rPr>
          <w:rFonts w:ascii="Century Gothic" w:hAnsi="Century Gothic"/>
        </w:rPr>
      </w:pPr>
      <w:r>
        <w:rPr>
          <w:rFonts w:ascii="Century Gothic" w:hAnsi="Century Gothic"/>
        </w:rPr>
        <w:t xml:space="preserve">En concreto, </w:t>
      </w:r>
      <w:r w:rsidR="00A8530D">
        <w:rPr>
          <w:rFonts w:ascii="Century Gothic" w:hAnsi="Century Gothic"/>
        </w:rPr>
        <w:t xml:space="preserve">la renta de los hogares entre 2009 y </w:t>
      </w:r>
      <w:r>
        <w:rPr>
          <w:rFonts w:ascii="Century Gothic" w:hAnsi="Century Gothic"/>
        </w:rPr>
        <w:t>201</w:t>
      </w:r>
      <w:r w:rsidR="00664C10">
        <w:rPr>
          <w:rFonts w:ascii="Century Gothic" w:hAnsi="Century Gothic"/>
        </w:rPr>
        <w:t>5</w:t>
      </w:r>
      <w:r>
        <w:rPr>
          <w:rFonts w:ascii="Century Gothic" w:hAnsi="Century Gothic"/>
        </w:rPr>
        <w:t xml:space="preserve"> </w:t>
      </w:r>
      <w:r w:rsidR="002D3138">
        <w:rPr>
          <w:rFonts w:ascii="Century Gothic" w:hAnsi="Century Gothic"/>
        </w:rPr>
        <w:t>cayó</w:t>
      </w:r>
      <w:r>
        <w:rPr>
          <w:rFonts w:ascii="Century Gothic" w:hAnsi="Century Gothic"/>
        </w:rPr>
        <w:t xml:space="preserve"> en España un </w:t>
      </w:r>
      <w:r w:rsidR="00664C10">
        <w:rPr>
          <w:rFonts w:ascii="Century Gothic" w:hAnsi="Century Gothic"/>
        </w:rPr>
        <w:t xml:space="preserve">8,7 </w:t>
      </w:r>
      <w:r>
        <w:rPr>
          <w:rFonts w:ascii="Century Gothic" w:hAnsi="Century Gothic"/>
        </w:rPr>
        <w:t xml:space="preserve">%, el mayor retroceso </w:t>
      </w:r>
      <w:r w:rsidR="008E427C">
        <w:rPr>
          <w:rFonts w:ascii="Century Gothic" w:hAnsi="Century Gothic"/>
        </w:rPr>
        <w:t>de</w:t>
      </w:r>
      <w:r>
        <w:rPr>
          <w:rFonts w:ascii="Century Gothic" w:hAnsi="Century Gothic"/>
        </w:rPr>
        <w:t xml:space="preserve"> todos los países de la OCDE</w:t>
      </w:r>
      <w:r w:rsidR="008E427C">
        <w:rPr>
          <w:rFonts w:ascii="Century Gothic" w:hAnsi="Century Gothic"/>
        </w:rPr>
        <w:t xml:space="preserve">, que, en su conjunto, registraron un incremento del </w:t>
      </w:r>
      <w:r w:rsidR="00664C10">
        <w:rPr>
          <w:rFonts w:ascii="Century Gothic" w:hAnsi="Century Gothic"/>
        </w:rPr>
        <w:t>4,3</w:t>
      </w:r>
      <w:r w:rsidR="008E427C">
        <w:rPr>
          <w:rFonts w:ascii="Century Gothic" w:hAnsi="Century Gothic"/>
        </w:rPr>
        <w:t>%</w:t>
      </w:r>
      <w:r w:rsidR="00A420C3">
        <w:rPr>
          <w:rFonts w:ascii="Century Gothic" w:hAnsi="Century Gothic"/>
        </w:rPr>
        <w:t xml:space="preserve">. </w:t>
      </w:r>
      <w:r w:rsidR="0026478B">
        <w:rPr>
          <w:rFonts w:ascii="Century Gothic" w:hAnsi="Century Gothic"/>
        </w:rPr>
        <w:t xml:space="preserve">Además, este descenso se ha repartido de forma muy diferente </w:t>
      </w:r>
      <w:r w:rsidR="003843A7">
        <w:rPr>
          <w:rFonts w:ascii="Century Gothic" w:hAnsi="Century Gothic"/>
        </w:rPr>
        <w:t>entre los distintos grupos de renta.</w:t>
      </w:r>
      <w:r w:rsidR="0044179D">
        <w:rPr>
          <w:rFonts w:ascii="Century Gothic" w:hAnsi="Century Gothic"/>
        </w:rPr>
        <w:t xml:space="preserve"> </w:t>
      </w:r>
    </w:p>
    <w:p w14:paraId="7E083EAE" w14:textId="3CF6B84A" w:rsidR="007B6BC0" w:rsidRPr="00D50E67" w:rsidRDefault="007B6BC0" w:rsidP="003F3079">
      <w:pPr>
        <w:spacing w:after="0" w:line="300" w:lineRule="exact"/>
        <w:jc w:val="both"/>
        <w:rPr>
          <w:rFonts w:ascii="Century Gothic" w:hAnsi="Century Gothic"/>
          <w:b/>
        </w:rPr>
      </w:pPr>
      <w:r w:rsidRPr="00D50E67">
        <w:rPr>
          <w:rFonts w:ascii="Century Gothic" w:hAnsi="Century Gothic"/>
          <w:b/>
        </w:rPr>
        <w:t xml:space="preserve">Renta neta disponible ajustada </w:t>
      </w:r>
      <w:r w:rsidR="00D50E67" w:rsidRPr="00D50E67">
        <w:rPr>
          <w:rFonts w:ascii="Century Gothic" w:hAnsi="Century Gothic"/>
          <w:b/>
        </w:rPr>
        <w:t xml:space="preserve">de </w:t>
      </w:r>
      <w:r w:rsidRPr="00D50E67">
        <w:rPr>
          <w:rFonts w:ascii="Century Gothic" w:hAnsi="Century Gothic"/>
          <w:b/>
        </w:rPr>
        <w:t>los hogares</w:t>
      </w:r>
      <w:r w:rsidR="008039FF">
        <w:rPr>
          <w:rFonts w:ascii="Century Gothic" w:hAnsi="Century Gothic"/>
          <w:b/>
        </w:rPr>
        <w:t>. Comparación</w:t>
      </w:r>
      <w:r w:rsidR="00D50E67" w:rsidRPr="00D50E67">
        <w:rPr>
          <w:rFonts w:ascii="Century Gothic" w:hAnsi="Century Gothic"/>
          <w:b/>
        </w:rPr>
        <w:t xml:space="preserve"> internacional</w:t>
      </w:r>
      <w:r w:rsidR="008039FF">
        <w:rPr>
          <w:rFonts w:ascii="Century Gothic" w:hAnsi="Century Gothic"/>
          <w:b/>
        </w:rPr>
        <w:t>. Tasa de variación</w:t>
      </w:r>
      <w:r w:rsidR="00D50E67" w:rsidRPr="00D50E67">
        <w:rPr>
          <w:rFonts w:ascii="Century Gothic" w:hAnsi="Century Gothic"/>
          <w:b/>
        </w:rPr>
        <w:t xml:space="preserve"> 2009</w:t>
      </w:r>
      <w:r w:rsidR="00D50E67" w:rsidRPr="00BD00DB">
        <w:rPr>
          <w:rFonts w:ascii="Century Gothic" w:hAnsi="Century Gothic"/>
          <w:b/>
        </w:rPr>
        <w:t>-2015</w:t>
      </w:r>
      <w:r w:rsidR="00D50E67" w:rsidRPr="00D50E67">
        <w:rPr>
          <w:rFonts w:ascii="Century Gothic" w:hAnsi="Century Gothic"/>
          <w:b/>
        </w:rPr>
        <w:t xml:space="preserve"> </w:t>
      </w:r>
      <w:r w:rsidR="00D50E67" w:rsidRPr="00D50E67">
        <w:rPr>
          <w:rFonts w:ascii="Century Gothic" w:hAnsi="Century Gothic"/>
        </w:rPr>
        <w:t>(porcentaje)</w:t>
      </w:r>
      <w:r w:rsidR="00390D9A" w:rsidRPr="00D50E67">
        <w:rPr>
          <w:rFonts w:ascii="Century Gothic" w:hAnsi="Century Gothic"/>
        </w:rPr>
        <w:t xml:space="preserve"> </w:t>
      </w:r>
    </w:p>
    <w:p w14:paraId="31F7AFDF" w14:textId="776583E6" w:rsidR="00EE2FFD" w:rsidRPr="00390D9A" w:rsidRDefault="00D969C6" w:rsidP="003F3079">
      <w:pPr>
        <w:spacing w:after="0" w:line="240" w:lineRule="auto"/>
        <w:jc w:val="both"/>
        <w:rPr>
          <w:rFonts w:ascii="Century Gothic" w:hAnsi="Century Gothic"/>
          <w:b/>
          <w:color w:val="3366FF"/>
        </w:rPr>
      </w:pPr>
      <w:r>
        <w:rPr>
          <w:noProof/>
          <w:lang w:eastAsia="es-ES"/>
        </w:rPr>
        <w:drawing>
          <wp:inline distT="0" distB="0" distL="0" distR="0" wp14:anchorId="0C82197A" wp14:editId="0189A282">
            <wp:extent cx="5577840" cy="2677885"/>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554C76" w14:textId="4BF513C9" w:rsidR="00EE2FFD" w:rsidRPr="0016086A" w:rsidRDefault="005D1D3A" w:rsidP="003F3079">
      <w:pPr>
        <w:spacing w:after="0"/>
        <w:jc w:val="both"/>
        <w:rPr>
          <w:rFonts w:ascii="Century Gothic" w:hAnsi="Century Gothic"/>
          <w:i/>
          <w:sz w:val="18"/>
          <w:szCs w:val="18"/>
        </w:rPr>
      </w:pPr>
      <w:r w:rsidRPr="0016086A">
        <w:rPr>
          <w:rFonts w:ascii="Century Gothic" w:hAnsi="Century Gothic"/>
          <w:i/>
          <w:sz w:val="18"/>
          <w:szCs w:val="18"/>
        </w:rPr>
        <w:t>Fuente: OCDE</w:t>
      </w:r>
      <w:r w:rsidR="008039FF">
        <w:rPr>
          <w:rFonts w:ascii="Century Gothic" w:hAnsi="Century Gothic"/>
          <w:i/>
          <w:sz w:val="18"/>
          <w:szCs w:val="18"/>
        </w:rPr>
        <w:t xml:space="preserve"> y elaboración propia</w:t>
      </w:r>
    </w:p>
    <w:p w14:paraId="290EC170" w14:textId="2C6E9736" w:rsidR="00266F43" w:rsidRPr="00260B0F" w:rsidRDefault="00260B0F" w:rsidP="00D86074">
      <w:pPr>
        <w:spacing w:before="100" w:beforeAutospacing="1" w:after="100" w:afterAutospacing="1" w:line="300" w:lineRule="exact"/>
        <w:jc w:val="both"/>
        <w:rPr>
          <w:rFonts w:ascii="Century Gothic" w:hAnsi="Century Gothic"/>
          <w:b/>
          <w:color w:val="0070C0"/>
        </w:rPr>
      </w:pPr>
      <w:r>
        <w:rPr>
          <w:rFonts w:ascii="Century Gothic" w:hAnsi="Century Gothic"/>
          <w:b/>
          <w:color w:val="0070C0"/>
        </w:rPr>
        <w:lastRenderedPageBreak/>
        <w:t xml:space="preserve">Distribución de la renta </w:t>
      </w:r>
    </w:p>
    <w:p w14:paraId="5EC8F1F7" w14:textId="6742866A" w:rsidR="00260B0F" w:rsidRDefault="00D86074" w:rsidP="00D86074">
      <w:pPr>
        <w:spacing w:before="100" w:beforeAutospacing="1" w:after="100" w:afterAutospacing="1" w:line="300" w:lineRule="exact"/>
        <w:jc w:val="both"/>
        <w:rPr>
          <w:rFonts w:ascii="Century Gothic" w:hAnsi="Century Gothic"/>
        </w:rPr>
      </w:pPr>
      <w:r>
        <w:rPr>
          <w:rFonts w:ascii="Century Gothic" w:hAnsi="Century Gothic"/>
        </w:rPr>
        <w:t>La medición de la desigualdad de la renta resulta muy sensible a la variable seleccionada (ingresos o gastos de l</w:t>
      </w:r>
      <w:r w:rsidR="00260B0F">
        <w:rPr>
          <w:rFonts w:ascii="Century Gothic" w:hAnsi="Century Gothic"/>
        </w:rPr>
        <w:t>o</w:t>
      </w:r>
      <w:r>
        <w:rPr>
          <w:rFonts w:ascii="Century Gothic" w:hAnsi="Century Gothic"/>
        </w:rPr>
        <w:t xml:space="preserve">s </w:t>
      </w:r>
      <w:r w:rsidR="00260B0F">
        <w:rPr>
          <w:rFonts w:ascii="Century Gothic" w:hAnsi="Century Gothic"/>
        </w:rPr>
        <w:t>hogares</w:t>
      </w:r>
      <w:r>
        <w:rPr>
          <w:rFonts w:ascii="Century Gothic" w:hAnsi="Century Gothic"/>
        </w:rPr>
        <w:t xml:space="preserve">). </w:t>
      </w:r>
      <w:r w:rsidR="00260B0F">
        <w:rPr>
          <w:rFonts w:ascii="Century Gothic" w:hAnsi="Century Gothic"/>
        </w:rPr>
        <w:t xml:space="preserve">La monografía centra el análisis de la desigualdad en la variable gastos de los hogares, que se considera una medida más adecuada del nivel de vida y toma como referencia los hogares ajustados por tamaño y composición, en lugar de valores per cápita. </w:t>
      </w:r>
    </w:p>
    <w:p w14:paraId="77F7FD88" w14:textId="03D89C6B" w:rsidR="00260B0F" w:rsidRDefault="00D86074" w:rsidP="00260B0F">
      <w:pPr>
        <w:spacing w:after="220"/>
        <w:jc w:val="both"/>
        <w:rPr>
          <w:rFonts w:ascii="Century Gothic" w:hAnsi="Century Gothic"/>
        </w:rPr>
      </w:pPr>
      <w:r>
        <w:rPr>
          <w:rFonts w:ascii="Century Gothic" w:hAnsi="Century Gothic"/>
        </w:rPr>
        <w:t>Durante este periodo la desigualdad de ingresos ha aumentado pero la desigualdad en términos de gastos de las familias ha tenido una evolución más positiva.</w:t>
      </w:r>
      <w:r w:rsidR="00260B0F">
        <w:rPr>
          <w:rFonts w:ascii="Century Gothic" w:hAnsi="Century Gothic"/>
        </w:rPr>
        <w:t xml:space="preserve"> La </w:t>
      </w:r>
      <w:r w:rsidR="00260B0F" w:rsidRPr="003155EE">
        <w:rPr>
          <w:rFonts w:ascii="Century Gothic" w:hAnsi="Century Gothic"/>
        </w:rPr>
        <w:t>pobreza</w:t>
      </w:r>
      <w:r w:rsidR="00260B0F">
        <w:rPr>
          <w:rFonts w:ascii="Century Gothic" w:hAnsi="Century Gothic"/>
        </w:rPr>
        <w:t xml:space="preserve">, medida por el porcentaje de </w:t>
      </w:r>
      <w:r w:rsidR="001636E8">
        <w:rPr>
          <w:rFonts w:ascii="Century Gothic" w:hAnsi="Century Gothic"/>
        </w:rPr>
        <w:t xml:space="preserve">personas que viven en </w:t>
      </w:r>
      <w:r w:rsidR="00260B0F">
        <w:rPr>
          <w:rFonts w:ascii="Century Gothic" w:hAnsi="Century Gothic"/>
        </w:rPr>
        <w:t>hogares cuyo gasto es inferior al 60% de la mediana de gasto nacional, ha crecido</w:t>
      </w:r>
      <w:r w:rsidR="00C57168">
        <w:rPr>
          <w:rFonts w:ascii="Century Gothic" w:hAnsi="Century Gothic"/>
        </w:rPr>
        <w:t xml:space="preserve"> un 6,07% </w:t>
      </w:r>
      <w:r w:rsidR="00497F00">
        <w:rPr>
          <w:rFonts w:ascii="Century Gothic" w:hAnsi="Century Gothic"/>
        </w:rPr>
        <w:t>entre los años 2006 y 2014</w:t>
      </w:r>
      <w:r w:rsidR="00C57168">
        <w:rPr>
          <w:rFonts w:ascii="Century Gothic" w:hAnsi="Century Gothic"/>
        </w:rPr>
        <w:t>.</w:t>
      </w:r>
      <w:r w:rsidR="00260B0F">
        <w:rPr>
          <w:rFonts w:ascii="Century Gothic" w:hAnsi="Century Gothic"/>
        </w:rPr>
        <w:t xml:space="preserve"> </w:t>
      </w:r>
    </w:p>
    <w:p w14:paraId="36F4C669" w14:textId="61B298FF" w:rsidR="006A3000" w:rsidRDefault="001D7FB3" w:rsidP="003F3079">
      <w:pPr>
        <w:spacing w:before="100" w:beforeAutospacing="1" w:after="360"/>
        <w:jc w:val="both"/>
        <w:rPr>
          <w:rFonts w:ascii="Century Gothic" w:hAnsi="Century Gothic"/>
          <w:b/>
        </w:rPr>
      </w:pPr>
      <w:r>
        <w:rPr>
          <w:rFonts w:ascii="Century Gothic" w:hAnsi="Century Gothic"/>
        </w:rPr>
        <w:t xml:space="preserve">Las </w:t>
      </w:r>
      <w:r w:rsidR="00C57168">
        <w:rPr>
          <w:rFonts w:ascii="Century Gothic" w:hAnsi="Century Gothic"/>
        </w:rPr>
        <w:t xml:space="preserve">principales razones por las que el comportamiento del gasto de los hogares es más positivo que el de los ingresos y la pobreza ha crecido menos que la pérdida de renta son dos. Por una parte </w:t>
      </w:r>
      <w:r>
        <w:rPr>
          <w:rFonts w:ascii="Century Gothic" w:hAnsi="Century Gothic"/>
        </w:rPr>
        <w:t>la dificultad de los hog</w:t>
      </w:r>
      <w:r w:rsidR="00C57168">
        <w:rPr>
          <w:rFonts w:ascii="Century Gothic" w:hAnsi="Century Gothic"/>
        </w:rPr>
        <w:t>ares con menores rentas para</w:t>
      </w:r>
      <w:r>
        <w:rPr>
          <w:rFonts w:ascii="Century Gothic" w:hAnsi="Century Gothic"/>
        </w:rPr>
        <w:t xml:space="preserve"> reducir el consumo</w:t>
      </w:r>
      <w:r w:rsidR="00C57168">
        <w:rPr>
          <w:rFonts w:ascii="Century Gothic" w:hAnsi="Century Gothic"/>
        </w:rPr>
        <w:t>, gran parte de primera necesidad</w:t>
      </w:r>
      <w:r>
        <w:rPr>
          <w:rFonts w:ascii="Century Gothic" w:hAnsi="Century Gothic"/>
        </w:rPr>
        <w:t xml:space="preserve">, lo que supone </w:t>
      </w:r>
      <w:r w:rsidR="00C57168">
        <w:rPr>
          <w:rFonts w:ascii="Century Gothic" w:hAnsi="Century Gothic"/>
        </w:rPr>
        <w:t xml:space="preserve">tener que </w:t>
      </w:r>
      <w:r>
        <w:rPr>
          <w:rFonts w:ascii="Century Gothic" w:hAnsi="Century Gothic"/>
        </w:rPr>
        <w:t>recurrir a l</w:t>
      </w:r>
      <w:r w:rsidR="00C57168">
        <w:rPr>
          <w:rFonts w:ascii="Century Gothic" w:hAnsi="Century Gothic"/>
        </w:rPr>
        <w:t>os ahorro</w:t>
      </w:r>
      <w:r w:rsidR="0060783F">
        <w:rPr>
          <w:rFonts w:ascii="Century Gothic" w:hAnsi="Century Gothic"/>
        </w:rPr>
        <w:t>s</w:t>
      </w:r>
      <w:r w:rsidR="00C57168">
        <w:rPr>
          <w:rFonts w:ascii="Century Gothic" w:hAnsi="Century Gothic"/>
        </w:rPr>
        <w:t xml:space="preserve"> o activos acumulados </w:t>
      </w:r>
      <w:r>
        <w:rPr>
          <w:rFonts w:ascii="Century Gothic" w:hAnsi="Century Gothic"/>
        </w:rPr>
        <w:t xml:space="preserve">para mantener el nivel de vida. </w:t>
      </w:r>
      <w:r w:rsidR="00C57168">
        <w:rPr>
          <w:rFonts w:ascii="Century Gothic" w:hAnsi="Century Gothic"/>
        </w:rPr>
        <w:t>La segunda es que los hogares con menores rentas han aumentado su tamaño mientras que el conjunto de hogares ha mantenido la tendencia a la disminución.</w:t>
      </w:r>
      <w:r w:rsidR="00D86074">
        <w:rPr>
          <w:rFonts w:ascii="Century Gothic" w:hAnsi="Century Gothic"/>
        </w:rPr>
        <w:t xml:space="preserve"> </w:t>
      </w:r>
      <w:r w:rsidR="000D08D9">
        <w:rPr>
          <w:rFonts w:ascii="Century Gothic" w:hAnsi="Century Gothic"/>
        </w:rPr>
        <w:t xml:space="preserve"> </w:t>
      </w:r>
    </w:p>
    <w:p w14:paraId="74526F40" w14:textId="7F6D1807" w:rsidR="00D86074" w:rsidRDefault="00D86074" w:rsidP="003F3079">
      <w:pPr>
        <w:tabs>
          <w:tab w:val="left" w:pos="1134"/>
        </w:tabs>
        <w:suppressAutoHyphens/>
        <w:spacing w:after="240" w:line="264" w:lineRule="auto"/>
        <w:rPr>
          <w:rFonts w:ascii="Century Gothic" w:hAnsi="Century Gothic"/>
          <w:b/>
        </w:rPr>
      </w:pPr>
      <w:r w:rsidRPr="00D50E67">
        <w:rPr>
          <w:rFonts w:ascii="Century Gothic" w:hAnsi="Century Gothic"/>
          <w:b/>
        </w:rPr>
        <w:t>Evolución de la desigualdad de ingresos y gastos de los hogares, por persona equivalente, según el índice de Gini. España, 2006-201</w:t>
      </w:r>
      <w:r w:rsidR="00C832FF">
        <w:rPr>
          <w:rFonts w:ascii="Century Gothic" w:hAnsi="Century Gothic"/>
          <w:b/>
        </w:rPr>
        <w:t>6</w:t>
      </w:r>
    </w:p>
    <w:p w14:paraId="3406E4E1" w14:textId="4420C95A" w:rsidR="00D86074" w:rsidRDefault="00D86074" w:rsidP="003F3079">
      <w:pPr>
        <w:spacing w:after="0"/>
        <w:rPr>
          <w:rFonts w:ascii="NewBaskerville-Roman" w:hAnsi="NewBaskerville-Roman"/>
          <w:b/>
        </w:rPr>
      </w:pPr>
      <w:r>
        <w:rPr>
          <w:noProof/>
          <w:lang w:eastAsia="es-ES"/>
        </w:rPr>
        <w:drawing>
          <wp:inline distT="0" distB="0" distL="0" distR="0" wp14:anchorId="38D96AE5" wp14:editId="2B48CC3E">
            <wp:extent cx="5314950" cy="26670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43D414" w14:textId="112A2235" w:rsidR="00260B0F" w:rsidRDefault="00D86074" w:rsidP="003F3079">
      <w:pPr>
        <w:spacing w:after="0" w:line="300" w:lineRule="exact"/>
        <w:jc w:val="both"/>
        <w:rPr>
          <w:rFonts w:ascii="Century Gothic" w:hAnsi="Century Gothic"/>
          <w:i/>
          <w:sz w:val="18"/>
          <w:szCs w:val="18"/>
        </w:rPr>
      </w:pPr>
      <w:r w:rsidRPr="00C84264">
        <w:rPr>
          <w:rFonts w:ascii="Century Gothic" w:hAnsi="Century Gothic"/>
          <w:i/>
          <w:sz w:val="18"/>
          <w:szCs w:val="18"/>
        </w:rPr>
        <w:t xml:space="preserve">Fuente: </w:t>
      </w:r>
      <w:r w:rsidR="008039FF">
        <w:rPr>
          <w:rFonts w:ascii="Century Gothic" w:hAnsi="Century Gothic"/>
          <w:i/>
          <w:sz w:val="18"/>
          <w:szCs w:val="18"/>
        </w:rPr>
        <w:t>INE y</w:t>
      </w:r>
      <w:r w:rsidRPr="00C84264">
        <w:rPr>
          <w:rFonts w:ascii="Century Gothic" w:hAnsi="Century Gothic"/>
          <w:i/>
          <w:sz w:val="18"/>
          <w:szCs w:val="18"/>
        </w:rPr>
        <w:t xml:space="preserve"> elaboración propia</w:t>
      </w:r>
    </w:p>
    <w:p w14:paraId="23CD2FCD" w14:textId="77777777" w:rsidR="009157EB" w:rsidRDefault="009157EB" w:rsidP="003F3079">
      <w:pPr>
        <w:spacing w:after="0"/>
        <w:jc w:val="both"/>
        <w:rPr>
          <w:rFonts w:ascii="Century Gothic" w:hAnsi="Century Gothic"/>
          <w:b/>
        </w:rPr>
      </w:pPr>
    </w:p>
    <w:p w14:paraId="11AF901C" w14:textId="77777777" w:rsidR="009157EB" w:rsidRDefault="009157EB" w:rsidP="00CB11C8">
      <w:pPr>
        <w:jc w:val="both"/>
        <w:rPr>
          <w:rFonts w:ascii="Century Gothic" w:hAnsi="Century Gothic"/>
          <w:b/>
        </w:rPr>
      </w:pPr>
    </w:p>
    <w:p w14:paraId="17384456" w14:textId="77777777" w:rsidR="009157EB" w:rsidRDefault="009157EB" w:rsidP="00CB11C8">
      <w:pPr>
        <w:jc w:val="both"/>
        <w:rPr>
          <w:rFonts w:ascii="Century Gothic" w:hAnsi="Century Gothic"/>
          <w:b/>
        </w:rPr>
      </w:pPr>
    </w:p>
    <w:p w14:paraId="7F08B235" w14:textId="77777777" w:rsidR="003F3079" w:rsidRDefault="003F3079">
      <w:pPr>
        <w:rPr>
          <w:rFonts w:ascii="Century Gothic" w:hAnsi="Century Gothic"/>
          <w:b/>
        </w:rPr>
      </w:pPr>
      <w:r>
        <w:rPr>
          <w:rFonts w:ascii="Century Gothic" w:hAnsi="Century Gothic"/>
          <w:b/>
        </w:rPr>
        <w:br w:type="page"/>
      </w:r>
    </w:p>
    <w:p w14:paraId="6946E0AB" w14:textId="118F732B" w:rsidR="00CB11C8" w:rsidRPr="00B16A95" w:rsidRDefault="00CB11C8" w:rsidP="003F3079">
      <w:pPr>
        <w:spacing w:after="120"/>
        <w:jc w:val="both"/>
        <w:rPr>
          <w:rFonts w:ascii="Century Gothic" w:hAnsi="Century Gothic"/>
          <w:b/>
        </w:rPr>
      </w:pPr>
      <w:r w:rsidRPr="00B16A95">
        <w:rPr>
          <w:rFonts w:ascii="Century Gothic" w:hAnsi="Century Gothic"/>
          <w:b/>
        </w:rPr>
        <w:lastRenderedPageBreak/>
        <w:t xml:space="preserve">Porcentaje de </w:t>
      </w:r>
      <w:r w:rsidR="00A86379">
        <w:rPr>
          <w:rFonts w:ascii="Century Gothic" w:hAnsi="Century Gothic"/>
          <w:b/>
        </w:rPr>
        <w:t>personas en situación de pobreza</w:t>
      </w:r>
      <w:r w:rsidRPr="00B16A95">
        <w:rPr>
          <w:rFonts w:ascii="Century Gothic" w:hAnsi="Century Gothic"/>
          <w:b/>
        </w:rPr>
        <w:t xml:space="preserve"> respecto de la mediana de España. Comunidades autónomas. 2006-2014</w:t>
      </w:r>
    </w:p>
    <w:p w14:paraId="23615D59" w14:textId="751C945C" w:rsidR="00CB11C8" w:rsidRDefault="00CB11C8" w:rsidP="003F3079">
      <w:pPr>
        <w:spacing w:after="0" w:line="240" w:lineRule="auto"/>
        <w:jc w:val="both"/>
        <w:rPr>
          <w:rFonts w:ascii="Century Gothic" w:hAnsi="Century Gothic"/>
          <w:i/>
          <w:sz w:val="18"/>
          <w:szCs w:val="18"/>
        </w:rPr>
      </w:pPr>
    </w:p>
    <w:p w14:paraId="2F3BFCEA" w14:textId="52818541" w:rsidR="00A86379" w:rsidRDefault="00A86379" w:rsidP="003F3079">
      <w:pPr>
        <w:spacing w:after="0" w:line="240" w:lineRule="auto"/>
        <w:jc w:val="both"/>
        <w:rPr>
          <w:rFonts w:ascii="Century Gothic" w:hAnsi="Century Gothic"/>
          <w:i/>
          <w:sz w:val="18"/>
          <w:szCs w:val="18"/>
        </w:rPr>
      </w:pPr>
      <w:r>
        <w:rPr>
          <w:noProof/>
          <w:lang w:eastAsia="es-ES"/>
        </w:rPr>
        <w:drawing>
          <wp:inline distT="0" distB="0" distL="0" distR="0" wp14:anchorId="4DE1EC33" wp14:editId="4594B625">
            <wp:extent cx="5436000" cy="26280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42748E" w14:textId="77777777" w:rsidR="00CB11C8" w:rsidRDefault="00CB11C8" w:rsidP="003F3079">
      <w:pPr>
        <w:spacing w:after="0" w:line="240" w:lineRule="auto"/>
        <w:jc w:val="both"/>
        <w:rPr>
          <w:rFonts w:ascii="Century Gothic" w:hAnsi="Century Gothic"/>
          <w:i/>
          <w:sz w:val="18"/>
          <w:szCs w:val="18"/>
        </w:rPr>
      </w:pPr>
      <w:r w:rsidRPr="00B16A95">
        <w:rPr>
          <w:rFonts w:ascii="Century Gothic" w:hAnsi="Century Gothic"/>
          <w:i/>
          <w:sz w:val="18"/>
          <w:szCs w:val="18"/>
        </w:rPr>
        <w:t>Fuente: INE y elaboración propia</w:t>
      </w:r>
    </w:p>
    <w:p w14:paraId="3F3434EE" w14:textId="388120E7" w:rsidR="007F41F9" w:rsidRPr="00B16A95" w:rsidRDefault="007F41F9" w:rsidP="003F3079">
      <w:pPr>
        <w:spacing w:after="0" w:line="240" w:lineRule="auto"/>
        <w:jc w:val="both"/>
        <w:rPr>
          <w:rFonts w:ascii="Century Gothic" w:hAnsi="Century Gothic"/>
          <w:i/>
          <w:sz w:val="18"/>
          <w:szCs w:val="18"/>
        </w:rPr>
      </w:pPr>
      <w:r>
        <w:rPr>
          <w:rFonts w:ascii="Century Gothic" w:hAnsi="Century Gothic"/>
          <w:i/>
          <w:sz w:val="18"/>
          <w:szCs w:val="18"/>
        </w:rPr>
        <w:t>Nota: Las cifras que aparecen en el gráfico se refieren a 2014</w:t>
      </w:r>
    </w:p>
    <w:p w14:paraId="696C73CA" w14:textId="06E1F73B" w:rsidR="00390D9A" w:rsidRPr="006A3000" w:rsidRDefault="00390D9A" w:rsidP="007F41F9">
      <w:pPr>
        <w:spacing w:before="400" w:after="100" w:afterAutospacing="1" w:line="300" w:lineRule="exact"/>
        <w:jc w:val="both"/>
        <w:rPr>
          <w:rFonts w:ascii="Century Gothic" w:hAnsi="Century Gothic"/>
          <w:b/>
          <w:color w:val="0070C0"/>
        </w:rPr>
      </w:pPr>
      <w:r w:rsidRPr="006A3000">
        <w:rPr>
          <w:rFonts w:ascii="Century Gothic" w:hAnsi="Century Gothic"/>
          <w:b/>
          <w:color w:val="0070C0"/>
        </w:rPr>
        <w:t>Población y mercado de trabajo</w:t>
      </w:r>
    </w:p>
    <w:p w14:paraId="0ED01635" w14:textId="2D19266D" w:rsidR="006A3000" w:rsidRDefault="00390D9A" w:rsidP="006A3000">
      <w:pPr>
        <w:jc w:val="both"/>
        <w:rPr>
          <w:rFonts w:ascii="Century Gothic" w:hAnsi="Century Gothic"/>
        </w:rPr>
      </w:pPr>
      <w:r w:rsidRPr="00641C72">
        <w:rPr>
          <w:rFonts w:ascii="Century Gothic" w:hAnsi="Century Gothic"/>
        </w:rPr>
        <w:t>La población española ha experimentado un crecimiento del orden del 5% entre 2006 y 2015, con una tendencia creciente hasta 2012</w:t>
      </w:r>
      <w:r w:rsidR="00C51C49">
        <w:rPr>
          <w:rFonts w:ascii="Century Gothic" w:hAnsi="Century Gothic"/>
        </w:rPr>
        <w:t>,</w:t>
      </w:r>
      <w:r w:rsidRPr="00641C72">
        <w:rPr>
          <w:rFonts w:ascii="Century Gothic" w:hAnsi="Century Gothic"/>
        </w:rPr>
        <w:t xml:space="preserve"> que se ha revertido desde entonces. La crisis parece haber influido poco en los principales rasgos de nuestra dinámica poblacional, caracterizada por las bajas tasas de natalidad, el envejecimiento progresivo de la población y la escasa movilidad interregional. El cambio más notable experimentado durante este periodo ha sido la caída de la</w:t>
      </w:r>
      <w:r w:rsidRPr="0016086A">
        <w:rPr>
          <w:rFonts w:ascii="Century Gothic" w:hAnsi="Century Gothic"/>
          <w:strike/>
        </w:rPr>
        <w:t xml:space="preserve"> </w:t>
      </w:r>
      <w:r w:rsidRPr="00641C72">
        <w:rPr>
          <w:rFonts w:ascii="Century Gothic" w:hAnsi="Century Gothic"/>
        </w:rPr>
        <w:t xml:space="preserve">inmigración, que había supuesto un incremento sustancial de nuestra población activa. Se ha producido </w:t>
      </w:r>
      <w:r w:rsidR="00896520" w:rsidRPr="00641C72">
        <w:rPr>
          <w:rFonts w:ascii="Century Gothic" w:hAnsi="Century Gothic"/>
        </w:rPr>
        <w:t xml:space="preserve">en los últimos años </w:t>
      </w:r>
      <w:r w:rsidRPr="00641C72">
        <w:rPr>
          <w:rFonts w:ascii="Century Gothic" w:hAnsi="Century Gothic"/>
        </w:rPr>
        <w:t>una reducción de la población activa</w:t>
      </w:r>
      <w:r w:rsidR="00896520" w:rsidRPr="00641C72">
        <w:rPr>
          <w:rFonts w:ascii="Century Gothic" w:hAnsi="Century Gothic"/>
        </w:rPr>
        <w:t xml:space="preserve"> </w:t>
      </w:r>
      <w:r w:rsidRPr="00641C72">
        <w:rPr>
          <w:rFonts w:ascii="Century Gothic" w:hAnsi="Century Gothic"/>
        </w:rPr>
        <w:t>acompañada de un envejecimiento de la misma (en la actualidad más del 40% de la población activa tiene 45 o más años, frente a un 30,8% en 2006).</w:t>
      </w:r>
      <w:r w:rsidR="00896520" w:rsidRPr="00641C72">
        <w:rPr>
          <w:rFonts w:ascii="Century Gothic" w:hAnsi="Century Gothic"/>
        </w:rPr>
        <w:t xml:space="preserve"> </w:t>
      </w:r>
    </w:p>
    <w:p w14:paraId="7793F053" w14:textId="3ED04FF1" w:rsidR="00D50E67" w:rsidRDefault="008039FF" w:rsidP="003F3079">
      <w:pPr>
        <w:spacing w:after="0"/>
        <w:jc w:val="both"/>
        <w:rPr>
          <w:rFonts w:ascii="Century Gothic" w:hAnsi="Century Gothic"/>
          <w:b/>
        </w:rPr>
      </w:pPr>
      <w:r>
        <w:rPr>
          <w:rFonts w:ascii="Century Gothic" w:hAnsi="Century Gothic"/>
          <w:b/>
        </w:rPr>
        <w:t>Distribución porcentual de la p</w:t>
      </w:r>
      <w:r w:rsidR="00D50E67" w:rsidRPr="00D50E67">
        <w:rPr>
          <w:rFonts w:ascii="Century Gothic" w:hAnsi="Century Gothic"/>
          <w:b/>
        </w:rPr>
        <w:t>oblación activa por grupo de edad. España, 2006 y 201</w:t>
      </w:r>
      <w:r w:rsidR="00266F43">
        <w:rPr>
          <w:rFonts w:ascii="Century Gothic" w:hAnsi="Century Gothic"/>
          <w:b/>
        </w:rPr>
        <w:t>6</w:t>
      </w:r>
    </w:p>
    <w:p w14:paraId="4E9FF44B" w14:textId="696BD0D0" w:rsidR="003F3079" w:rsidRPr="006A3000" w:rsidRDefault="003F3079" w:rsidP="003F3079">
      <w:pPr>
        <w:spacing w:after="0"/>
        <w:jc w:val="both"/>
        <w:rPr>
          <w:rFonts w:ascii="Century Gothic" w:hAnsi="Century Gothic"/>
        </w:rPr>
      </w:pPr>
      <w:r>
        <w:rPr>
          <w:noProof/>
          <w:lang w:eastAsia="es-ES"/>
        </w:rPr>
        <w:drawing>
          <wp:anchor distT="0" distB="0" distL="114300" distR="114300" simplePos="0" relativeHeight="251663872" behindDoc="1" locked="0" layoutInCell="1" allowOverlap="1" wp14:anchorId="6836A728" wp14:editId="79334057">
            <wp:simplePos x="0" y="0"/>
            <wp:positionH relativeFrom="column">
              <wp:posOffset>635</wp:posOffset>
            </wp:positionH>
            <wp:positionV relativeFrom="paragraph">
              <wp:posOffset>91440</wp:posOffset>
            </wp:positionV>
            <wp:extent cx="5616575" cy="2076450"/>
            <wp:effectExtent l="0" t="0" r="0" b="0"/>
            <wp:wrapTight wrapText="bothSides">
              <wp:wrapPolygon edited="0">
                <wp:start x="513" y="0"/>
                <wp:lineTo x="440" y="3369"/>
                <wp:lineTo x="586" y="5747"/>
                <wp:lineTo x="15678" y="6539"/>
                <wp:lineTo x="513" y="7134"/>
                <wp:lineTo x="513" y="12484"/>
                <wp:lineTo x="659" y="12881"/>
                <wp:lineTo x="2051" y="12881"/>
                <wp:lineTo x="733" y="14664"/>
                <wp:lineTo x="879" y="15457"/>
                <wp:lineTo x="10769" y="16051"/>
                <wp:lineTo x="733" y="16844"/>
                <wp:lineTo x="806" y="19222"/>
                <wp:lineTo x="18462" y="19222"/>
                <wp:lineTo x="9671" y="20015"/>
                <wp:lineTo x="8718" y="20015"/>
                <wp:lineTo x="8718" y="21402"/>
                <wp:lineTo x="13480" y="21402"/>
                <wp:lineTo x="13846" y="21006"/>
                <wp:lineTo x="18828" y="19420"/>
                <wp:lineTo x="19927" y="19222"/>
                <wp:lineTo x="19634" y="18429"/>
                <wp:lineTo x="10769" y="16051"/>
                <wp:lineTo x="12088" y="16051"/>
                <wp:lineTo x="18608" y="13475"/>
                <wp:lineTo x="18608" y="12881"/>
                <wp:lineTo x="20293" y="11097"/>
                <wp:lineTo x="20000" y="10503"/>
                <wp:lineTo x="1172" y="9710"/>
                <wp:lineTo x="11942" y="9710"/>
                <wp:lineTo x="16044" y="8917"/>
                <wp:lineTo x="15971" y="6539"/>
                <wp:lineTo x="16337" y="6341"/>
                <wp:lineTo x="15678" y="4161"/>
                <wp:lineTo x="10696" y="3369"/>
                <wp:lineTo x="1172" y="0"/>
                <wp:lineTo x="513" y="0"/>
              </wp:wrapPolygon>
            </wp:wrapTight>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A274345" w14:textId="5E77EFE1" w:rsidR="005D1D3A" w:rsidRPr="0016086A" w:rsidRDefault="00DE0A23" w:rsidP="003F3079">
      <w:pPr>
        <w:spacing w:after="0"/>
        <w:jc w:val="both"/>
        <w:rPr>
          <w:rFonts w:ascii="Century Gothic" w:hAnsi="Century Gothic"/>
          <w:i/>
          <w:sz w:val="18"/>
          <w:szCs w:val="18"/>
        </w:rPr>
      </w:pPr>
      <w:r>
        <w:rPr>
          <w:rFonts w:ascii="NewBaskerville-Roman" w:hAnsi="NewBaskerville-Roman"/>
        </w:rPr>
        <w:br w:type="textWrapping" w:clear="all"/>
      </w:r>
      <w:r w:rsidR="008039FF">
        <w:rPr>
          <w:rFonts w:ascii="Century Gothic" w:hAnsi="Century Gothic"/>
          <w:i/>
          <w:sz w:val="18"/>
          <w:szCs w:val="18"/>
        </w:rPr>
        <w:t>Fuente: INE y elaboración propia</w:t>
      </w:r>
    </w:p>
    <w:p w14:paraId="14580077" w14:textId="7C0E1D11" w:rsidR="00D50E67" w:rsidRDefault="00390D9A" w:rsidP="006A3000">
      <w:pPr>
        <w:jc w:val="both"/>
        <w:rPr>
          <w:rFonts w:ascii="Century Gothic" w:hAnsi="Century Gothic"/>
        </w:rPr>
      </w:pPr>
      <w:r w:rsidRPr="0016086A">
        <w:rPr>
          <w:rFonts w:ascii="Century Gothic" w:hAnsi="Century Gothic"/>
        </w:rPr>
        <w:lastRenderedPageBreak/>
        <w:t>Desde el punto de vista del empleo cabe destacar el extraordinario impacto de la crisis sobre los nivele</w:t>
      </w:r>
      <w:r w:rsidR="00404293">
        <w:rPr>
          <w:rFonts w:ascii="Century Gothic" w:hAnsi="Century Gothic"/>
        </w:rPr>
        <w:t xml:space="preserve">s globales de ocupación: </w:t>
      </w:r>
      <w:r w:rsidR="002A05B7">
        <w:rPr>
          <w:rFonts w:ascii="Century Gothic" w:hAnsi="Century Gothic"/>
        </w:rPr>
        <w:t xml:space="preserve">en </w:t>
      </w:r>
      <w:r w:rsidR="00404293">
        <w:rPr>
          <w:rFonts w:ascii="Century Gothic" w:hAnsi="Century Gothic"/>
        </w:rPr>
        <w:t>2016</w:t>
      </w:r>
      <w:r w:rsidRPr="0016086A">
        <w:rPr>
          <w:rFonts w:ascii="Century Gothic" w:hAnsi="Century Gothic"/>
        </w:rPr>
        <w:t xml:space="preserve"> la tasa d</w:t>
      </w:r>
      <w:r w:rsidR="00404293">
        <w:rPr>
          <w:rFonts w:ascii="Century Gothic" w:hAnsi="Century Gothic"/>
        </w:rPr>
        <w:t>e desempleo multiplicaba por 2,3</w:t>
      </w:r>
      <w:r w:rsidRPr="0016086A">
        <w:rPr>
          <w:rFonts w:ascii="Century Gothic" w:hAnsi="Century Gothic"/>
        </w:rPr>
        <w:t xml:space="preserve"> el valor de 2006 para el conjunto de España, llegando a alcanzar la cifra del 26%. Estos altos niveles medios de desempleo esconden grandes diferencias en la intensidad del impacto de la crisis por comunidades autónomas, sexos y, sobre todo, generaciones. La población joven es la que ha sufrido en mayor medida el aumento de</w:t>
      </w:r>
      <w:r w:rsidR="005317F0">
        <w:rPr>
          <w:rFonts w:ascii="Century Gothic" w:hAnsi="Century Gothic"/>
        </w:rPr>
        <w:t>l</w:t>
      </w:r>
      <w:r w:rsidRPr="0016086A">
        <w:rPr>
          <w:rFonts w:ascii="Century Gothic" w:hAnsi="Century Gothic"/>
        </w:rPr>
        <w:t xml:space="preserve"> </w:t>
      </w:r>
      <w:r w:rsidR="005317F0" w:rsidRPr="0016086A">
        <w:rPr>
          <w:rFonts w:ascii="Century Gothic" w:hAnsi="Century Gothic"/>
        </w:rPr>
        <w:t>des</w:t>
      </w:r>
      <w:r w:rsidR="005317F0">
        <w:rPr>
          <w:rFonts w:ascii="Century Gothic" w:hAnsi="Century Gothic"/>
        </w:rPr>
        <w:t xml:space="preserve">empleo, con tasas de </w:t>
      </w:r>
      <w:r w:rsidR="00076AC8">
        <w:rPr>
          <w:rFonts w:ascii="Century Gothic" w:hAnsi="Century Gothic"/>
        </w:rPr>
        <w:t xml:space="preserve">desempleo para la población entre 16 y 24 años </w:t>
      </w:r>
      <w:r w:rsidR="00266F43">
        <w:rPr>
          <w:rFonts w:ascii="Century Gothic" w:hAnsi="Century Gothic"/>
        </w:rPr>
        <w:t xml:space="preserve">que </w:t>
      </w:r>
      <w:r w:rsidR="005317F0">
        <w:rPr>
          <w:rFonts w:ascii="Century Gothic" w:hAnsi="Century Gothic"/>
        </w:rPr>
        <w:t>llega</w:t>
      </w:r>
      <w:r w:rsidR="00076AC8">
        <w:rPr>
          <w:rFonts w:ascii="Century Gothic" w:hAnsi="Century Gothic"/>
        </w:rPr>
        <w:t>ro</w:t>
      </w:r>
      <w:r w:rsidR="005317F0">
        <w:rPr>
          <w:rFonts w:ascii="Century Gothic" w:hAnsi="Century Gothic"/>
        </w:rPr>
        <w:t>n a superar</w:t>
      </w:r>
      <w:r w:rsidR="00266F43">
        <w:rPr>
          <w:rFonts w:ascii="Century Gothic" w:hAnsi="Century Gothic"/>
        </w:rPr>
        <w:t xml:space="preserve"> el 55%</w:t>
      </w:r>
      <w:r w:rsidR="005317F0">
        <w:rPr>
          <w:rFonts w:ascii="Century Gothic" w:hAnsi="Century Gothic"/>
        </w:rPr>
        <w:t xml:space="preserve"> en 2013, y que</w:t>
      </w:r>
      <w:r w:rsidR="00B329EA">
        <w:rPr>
          <w:rFonts w:ascii="Century Gothic" w:hAnsi="Century Gothic"/>
        </w:rPr>
        <w:t xml:space="preserve"> en 2016 </w:t>
      </w:r>
      <w:r w:rsidR="00076AC8">
        <w:rPr>
          <w:rFonts w:ascii="Century Gothic" w:hAnsi="Century Gothic"/>
        </w:rPr>
        <w:t>eran</w:t>
      </w:r>
      <w:r w:rsidR="00B329EA">
        <w:rPr>
          <w:rFonts w:ascii="Century Gothic" w:hAnsi="Century Gothic"/>
        </w:rPr>
        <w:t xml:space="preserve"> </w:t>
      </w:r>
      <w:r w:rsidR="00E72D4F">
        <w:rPr>
          <w:rFonts w:ascii="Century Gothic" w:hAnsi="Century Gothic"/>
        </w:rPr>
        <w:t xml:space="preserve">todavía </w:t>
      </w:r>
      <w:r w:rsidR="00B329EA">
        <w:rPr>
          <w:rFonts w:ascii="Century Gothic" w:hAnsi="Century Gothic"/>
        </w:rPr>
        <w:t>del orden de</w:t>
      </w:r>
      <w:r w:rsidR="00CA1043">
        <w:rPr>
          <w:rFonts w:ascii="Century Gothic" w:hAnsi="Century Gothic"/>
        </w:rPr>
        <w:t>l 44,4%</w:t>
      </w:r>
      <w:r w:rsidRPr="0016086A">
        <w:rPr>
          <w:rFonts w:ascii="Century Gothic" w:hAnsi="Century Gothic"/>
        </w:rPr>
        <w:t xml:space="preserve">. </w:t>
      </w:r>
      <w:r w:rsidR="00B329EA">
        <w:rPr>
          <w:rFonts w:ascii="Century Gothic" w:hAnsi="Century Gothic"/>
        </w:rPr>
        <w:t>El desempleo de larga duración supone uno de los principales problemas de nuestro mercado laboral, tanto por su magnitud (</w:t>
      </w:r>
      <w:r w:rsidR="00404293">
        <w:rPr>
          <w:rFonts w:ascii="Century Gothic" w:hAnsi="Century Gothic"/>
        </w:rPr>
        <w:t>se ha multiplicado por 5</w:t>
      </w:r>
      <w:r w:rsidRPr="0016086A">
        <w:rPr>
          <w:rFonts w:ascii="Century Gothic" w:hAnsi="Century Gothic"/>
        </w:rPr>
        <w:t>,2)</w:t>
      </w:r>
      <w:r w:rsidR="00B329EA">
        <w:rPr>
          <w:rFonts w:ascii="Century Gothic" w:hAnsi="Century Gothic"/>
        </w:rPr>
        <w:t xml:space="preserve">, como por su persistencia (escasa respuesta a la recuperación). </w:t>
      </w:r>
    </w:p>
    <w:p w14:paraId="0CBCC73E" w14:textId="24E6F136" w:rsidR="001D7FB3" w:rsidRPr="00A932C0" w:rsidRDefault="001D7FB3" w:rsidP="003F3079">
      <w:pPr>
        <w:tabs>
          <w:tab w:val="left" w:pos="1134"/>
        </w:tabs>
        <w:suppressAutoHyphens/>
        <w:spacing w:after="120" w:line="264" w:lineRule="auto"/>
        <w:rPr>
          <w:rFonts w:ascii="NewBaskerville-Italic" w:hAnsi="NewBaskerville-Italic"/>
          <w:sz w:val="14"/>
        </w:rPr>
      </w:pPr>
      <w:r w:rsidRPr="00BE2986">
        <w:rPr>
          <w:rFonts w:ascii="Century Gothic" w:hAnsi="Century Gothic"/>
          <w:b/>
        </w:rPr>
        <w:t>Evolución de la tasa de desempleo por grupos de edad. España, 2006-201</w:t>
      </w:r>
      <w:r w:rsidR="00CB11C8" w:rsidRPr="00BE2986">
        <w:rPr>
          <w:rFonts w:ascii="Century Gothic" w:hAnsi="Century Gothic"/>
          <w:b/>
        </w:rPr>
        <w:t xml:space="preserve">5 </w:t>
      </w:r>
      <w:r w:rsidR="00CB11C8" w:rsidRPr="00BE2986">
        <w:rPr>
          <w:rFonts w:ascii="Century Gothic" w:hAnsi="Century Gothic"/>
        </w:rPr>
        <w:t>(porcentaje)</w:t>
      </w:r>
    </w:p>
    <w:p w14:paraId="7D14AC97" w14:textId="5D707694" w:rsidR="001D7FB3" w:rsidRDefault="0060783F" w:rsidP="003F3079">
      <w:pPr>
        <w:spacing w:after="0"/>
        <w:jc w:val="both"/>
        <w:rPr>
          <w:rFonts w:ascii="Century Gothic" w:hAnsi="Century Gothic"/>
        </w:rPr>
      </w:pPr>
      <w:r>
        <w:rPr>
          <w:noProof/>
          <w:lang w:eastAsia="es-ES"/>
        </w:rPr>
        <w:drawing>
          <wp:inline distT="0" distB="0" distL="0" distR="0" wp14:anchorId="3E81F557" wp14:editId="0E40881B">
            <wp:extent cx="5707118" cy="2175641"/>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DE5B88" w14:textId="27D40908" w:rsidR="00C231DF" w:rsidRPr="006A3000" w:rsidRDefault="00C231DF" w:rsidP="003F3079">
      <w:pPr>
        <w:spacing w:after="0" w:line="240" w:lineRule="auto"/>
        <w:rPr>
          <w:rFonts w:ascii="Century Gothic" w:hAnsi="Century Gothic"/>
        </w:rPr>
      </w:pPr>
      <w:r w:rsidRPr="00BE2986">
        <w:rPr>
          <w:rFonts w:ascii="Century Gothic" w:hAnsi="Century Gothic"/>
          <w:i/>
          <w:sz w:val="18"/>
          <w:szCs w:val="18"/>
        </w:rPr>
        <w:t xml:space="preserve">Fuente: </w:t>
      </w:r>
      <w:r w:rsidR="00D06467">
        <w:rPr>
          <w:rFonts w:ascii="Century Gothic" w:hAnsi="Century Gothic"/>
          <w:i/>
          <w:sz w:val="18"/>
          <w:szCs w:val="18"/>
        </w:rPr>
        <w:t>INE</w:t>
      </w:r>
    </w:p>
    <w:p w14:paraId="017C1721" w14:textId="7F3AE93A" w:rsidR="008039FF" w:rsidRDefault="009A0D09" w:rsidP="003F3079">
      <w:pPr>
        <w:spacing w:before="360" w:after="0"/>
        <w:rPr>
          <w:rFonts w:ascii="Century Gothic" w:hAnsi="Century Gothic"/>
        </w:rPr>
      </w:pPr>
      <w:r w:rsidRPr="00D50E67">
        <w:rPr>
          <w:rFonts w:ascii="Century Gothic" w:hAnsi="Century Gothic"/>
          <w:b/>
        </w:rPr>
        <w:t>Tasa de paro de larga duración. Comunidades autónomas. 2006 y 2016</w:t>
      </w:r>
      <w:r w:rsidR="008039FF">
        <w:rPr>
          <w:rFonts w:ascii="Century Gothic" w:hAnsi="Century Gothic"/>
          <w:b/>
        </w:rPr>
        <w:t xml:space="preserve"> </w:t>
      </w:r>
      <w:r w:rsidR="008039FF" w:rsidRPr="008039FF">
        <w:rPr>
          <w:rFonts w:ascii="Century Gothic" w:hAnsi="Century Gothic"/>
        </w:rPr>
        <w:t>(porcentaje)</w:t>
      </w:r>
    </w:p>
    <w:p w14:paraId="372DF555" w14:textId="6F891117" w:rsidR="00A86379" w:rsidRDefault="00A86379" w:rsidP="003F3079">
      <w:pPr>
        <w:spacing w:after="0"/>
        <w:rPr>
          <w:rFonts w:ascii="NewBaskerville-Roman" w:hAnsi="NewBaskerville-Roman"/>
        </w:rPr>
      </w:pPr>
      <w:r>
        <w:rPr>
          <w:noProof/>
          <w:lang w:eastAsia="es-ES"/>
        </w:rPr>
        <w:drawing>
          <wp:inline distT="0" distB="0" distL="0" distR="0" wp14:anchorId="7861A327" wp14:editId="0E9D3AC1">
            <wp:extent cx="5653378" cy="2934031"/>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B5DDEE" w14:textId="77777777" w:rsidR="00ED4669" w:rsidRPr="00B16A95" w:rsidRDefault="009A0D09" w:rsidP="00ED4669">
      <w:pPr>
        <w:spacing w:after="0" w:line="240" w:lineRule="auto"/>
        <w:jc w:val="both"/>
        <w:rPr>
          <w:rFonts w:ascii="Century Gothic" w:hAnsi="Century Gothic"/>
          <w:i/>
          <w:sz w:val="18"/>
          <w:szCs w:val="18"/>
        </w:rPr>
      </w:pPr>
      <w:r w:rsidRPr="003155EE">
        <w:rPr>
          <w:rFonts w:ascii="Century Gothic" w:hAnsi="Century Gothic"/>
          <w:i/>
          <w:sz w:val="18"/>
          <w:szCs w:val="18"/>
        </w:rPr>
        <w:t>Fuente: INE y elaboración propia</w:t>
      </w:r>
      <w:r w:rsidR="00ED4669">
        <w:rPr>
          <w:rFonts w:ascii="Century Gothic" w:hAnsi="Century Gothic"/>
          <w:i/>
          <w:sz w:val="18"/>
          <w:szCs w:val="18"/>
        </w:rPr>
        <w:t>. Nota: Las cifras que aparecen en el gráfico se refieren a 2016</w:t>
      </w:r>
    </w:p>
    <w:p w14:paraId="04B72491" w14:textId="5EB9B509" w:rsidR="003843A7" w:rsidRPr="006A3000" w:rsidRDefault="0082211E" w:rsidP="003843A7">
      <w:pPr>
        <w:spacing w:before="100" w:beforeAutospacing="1" w:after="100" w:afterAutospacing="1" w:line="300" w:lineRule="exact"/>
        <w:jc w:val="both"/>
        <w:rPr>
          <w:rFonts w:ascii="Century Gothic" w:hAnsi="Century Gothic"/>
          <w:b/>
          <w:color w:val="0070C0"/>
        </w:rPr>
      </w:pPr>
      <w:r w:rsidRPr="006A3000">
        <w:rPr>
          <w:rFonts w:ascii="Century Gothic" w:hAnsi="Century Gothic"/>
          <w:b/>
          <w:color w:val="0070C0"/>
        </w:rPr>
        <w:lastRenderedPageBreak/>
        <w:t>Educación</w:t>
      </w:r>
    </w:p>
    <w:p w14:paraId="4639FF5A" w14:textId="4B5E99B5" w:rsidR="0044179D" w:rsidRPr="003155EE" w:rsidRDefault="00032523" w:rsidP="003155EE">
      <w:pPr>
        <w:spacing w:after="220"/>
        <w:jc w:val="both"/>
        <w:rPr>
          <w:rFonts w:ascii="Century Gothic" w:hAnsi="Century Gothic"/>
        </w:rPr>
      </w:pPr>
      <w:r>
        <w:rPr>
          <w:rFonts w:ascii="Century Gothic" w:hAnsi="Century Gothic"/>
        </w:rPr>
        <w:t xml:space="preserve">Frente a las variables del bienestar </w:t>
      </w:r>
      <w:r w:rsidR="001C5AA5">
        <w:rPr>
          <w:rFonts w:ascii="Century Gothic" w:hAnsi="Century Gothic"/>
        </w:rPr>
        <w:t xml:space="preserve">de renta y empleo, que han </w:t>
      </w:r>
      <w:r w:rsidR="00641C72">
        <w:rPr>
          <w:rFonts w:ascii="Century Gothic" w:hAnsi="Century Gothic"/>
        </w:rPr>
        <w:t xml:space="preserve">sufrido </w:t>
      </w:r>
      <w:r w:rsidR="001C5AA5">
        <w:rPr>
          <w:rFonts w:ascii="Century Gothic" w:hAnsi="Century Gothic"/>
        </w:rPr>
        <w:t>durante el periodo analizado los mayores retrocesos en la OCDE, la evolución de la</w:t>
      </w:r>
      <w:r w:rsidR="003155EE">
        <w:rPr>
          <w:rFonts w:ascii="Century Gothic" w:hAnsi="Century Gothic"/>
        </w:rPr>
        <w:t>s  variables</w:t>
      </w:r>
      <w:r w:rsidR="001C5AA5">
        <w:rPr>
          <w:rFonts w:ascii="Century Gothic" w:hAnsi="Century Gothic"/>
        </w:rPr>
        <w:t xml:space="preserve"> educa</w:t>
      </w:r>
      <w:r w:rsidR="003155EE">
        <w:rPr>
          <w:rFonts w:ascii="Century Gothic" w:hAnsi="Century Gothic"/>
        </w:rPr>
        <w:t xml:space="preserve">tivas </w:t>
      </w:r>
      <w:r w:rsidR="001C5AA5">
        <w:rPr>
          <w:rFonts w:ascii="Century Gothic" w:hAnsi="Century Gothic"/>
        </w:rPr>
        <w:t xml:space="preserve">ha resultado </w:t>
      </w:r>
      <w:r w:rsidR="008F1AE7">
        <w:rPr>
          <w:rFonts w:ascii="Century Gothic" w:hAnsi="Century Gothic"/>
        </w:rPr>
        <w:t xml:space="preserve">mucho </w:t>
      </w:r>
      <w:r w:rsidR="001C5AA5">
        <w:rPr>
          <w:rFonts w:ascii="Century Gothic" w:hAnsi="Century Gothic"/>
        </w:rPr>
        <w:t xml:space="preserve">más positiva. </w:t>
      </w:r>
      <w:r w:rsidR="0044179D" w:rsidRPr="003155EE">
        <w:rPr>
          <w:rFonts w:ascii="Century Gothic" w:hAnsi="Century Gothic"/>
        </w:rPr>
        <w:t>En la España de 2015 casi el 50% de la población en edad de trabajar tenía una formación de al menos educación secundaria superior, con diferencias sustanciales entre las comunidades autónomas. En cuanto a</w:t>
      </w:r>
      <w:r w:rsidR="001C5AA5">
        <w:rPr>
          <w:rFonts w:ascii="Century Gothic" w:hAnsi="Century Gothic"/>
        </w:rPr>
        <w:t>l número de</w:t>
      </w:r>
      <w:r w:rsidR="0044179D" w:rsidRPr="003155EE">
        <w:rPr>
          <w:rFonts w:ascii="Century Gothic" w:hAnsi="Century Gothic"/>
        </w:rPr>
        <w:t xml:space="preserve"> años de educación</w:t>
      </w:r>
      <w:r w:rsidR="00DF32FB">
        <w:rPr>
          <w:rFonts w:ascii="Century Gothic" w:hAnsi="Century Gothic"/>
        </w:rPr>
        <w:t xml:space="preserve"> que se espera que complete un niño o niña de 6 años</w:t>
      </w:r>
      <w:r w:rsidR="00666EEC">
        <w:rPr>
          <w:rFonts w:ascii="Century Gothic" w:hAnsi="Century Gothic"/>
        </w:rPr>
        <w:t>,</w:t>
      </w:r>
      <w:r w:rsidR="00DF32FB">
        <w:rPr>
          <w:rFonts w:ascii="Century Gothic" w:hAnsi="Century Gothic"/>
        </w:rPr>
        <w:t xml:space="preserve"> </w:t>
      </w:r>
      <w:r w:rsidR="0044179D" w:rsidRPr="003155EE">
        <w:rPr>
          <w:rFonts w:ascii="Century Gothic" w:hAnsi="Century Gothic"/>
        </w:rPr>
        <w:t xml:space="preserve">nuestro país había alcanzado en el curso 2013-2014 una </w:t>
      </w:r>
      <w:r w:rsidR="0069427F">
        <w:rPr>
          <w:rFonts w:ascii="Century Gothic" w:hAnsi="Century Gothic"/>
        </w:rPr>
        <w:t>media de</w:t>
      </w:r>
      <w:r w:rsidR="0044179D" w:rsidRPr="003155EE">
        <w:rPr>
          <w:rFonts w:ascii="Century Gothic" w:hAnsi="Century Gothic"/>
        </w:rPr>
        <w:t xml:space="preserve"> 17,5</w:t>
      </w:r>
      <w:r w:rsidR="0069427F">
        <w:rPr>
          <w:rFonts w:ascii="Century Gothic" w:hAnsi="Century Gothic"/>
        </w:rPr>
        <w:t xml:space="preserve"> años</w:t>
      </w:r>
      <w:r w:rsidR="0044179D" w:rsidRPr="003155EE">
        <w:rPr>
          <w:rFonts w:ascii="Century Gothic" w:hAnsi="Century Gothic"/>
        </w:rPr>
        <w:t>, un 10% superior al valor del curso 2006-2007, con escasa variabilidad regional</w:t>
      </w:r>
      <w:r w:rsidR="00725DA1">
        <w:rPr>
          <w:rFonts w:ascii="Century Gothic" w:hAnsi="Century Gothic"/>
        </w:rPr>
        <w:t xml:space="preserve">, lo que marca una  tendencia que frena el crecimiento de las diferencias en la escolarización. </w:t>
      </w:r>
      <w:r w:rsidR="003155EE">
        <w:rPr>
          <w:rFonts w:ascii="Century Gothic" w:hAnsi="Century Gothic"/>
        </w:rPr>
        <w:t xml:space="preserve">El </w:t>
      </w:r>
      <w:r w:rsidR="0044179D" w:rsidRPr="003155EE">
        <w:rPr>
          <w:rFonts w:ascii="Century Gothic" w:hAnsi="Century Gothic"/>
        </w:rPr>
        <w:t xml:space="preserve"> abandono escolar temprano</w:t>
      </w:r>
      <w:r w:rsidR="003155EE">
        <w:rPr>
          <w:rFonts w:ascii="Century Gothic" w:hAnsi="Century Gothic"/>
        </w:rPr>
        <w:t xml:space="preserve"> </w:t>
      </w:r>
      <w:r w:rsidR="0044179D" w:rsidRPr="003155EE">
        <w:rPr>
          <w:rFonts w:ascii="Century Gothic" w:hAnsi="Century Gothic"/>
        </w:rPr>
        <w:t xml:space="preserve">se ha reducido en un 27% entre 2006 y 2014, </w:t>
      </w:r>
      <w:r w:rsidR="003155EE">
        <w:rPr>
          <w:rFonts w:ascii="Century Gothic" w:hAnsi="Century Gothic"/>
        </w:rPr>
        <w:t xml:space="preserve">si bien </w:t>
      </w:r>
      <w:r w:rsidR="00641C72">
        <w:rPr>
          <w:rFonts w:ascii="Century Gothic" w:hAnsi="Century Gothic"/>
        </w:rPr>
        <w:t>ha aumentado</w:t>
      </w:r>
      <w:r w:rsidR="00641C72" w:rsidRPr="003155EE">
        <w:rPr>
          <w:rFonts w:ascii="Century Gothic" w:hAnsi="Century Gothic"/>
        </w:rPr>
        <w:t xml:space="preserve"> </w:t>
      </w:r>
      <w:r w:rsidR="0044179D" w:rsidRPr="003155EE">
        <w:rPr>
          <w:rFonts w:ascii="Century Gothic" w:hAnsi="Century Gothic"/>
        </w:rPr>
        <w:t>la ya de por sí elevada diversidad regional.</w:t>
      </w:r>
    </w:p>
    <w:p w14:paraId="364AF9B9" w14:textId="6AFB5F5A" w:rsidR="00B0010E" w:rsidRDefault="00B0010E" w:rsidP="003F3079">
      <w:pPr>
        <w:spacing w:after="0"/>
        <w:jc w:val="both"/>
        <w:rPr>
          <w:rFonts w:ascii="Century Gothic" w:hAnsi="Century Gothic"/>
          <w:b/>
        </w:rPr>
      </w:pPr>
      <w:r w:rsidRPr="004459AE">
        <w:rPr>
          <w:rFonts w:ascii="Century Gothic" w:hAnsi="Century Gothic"/>
          <w:b/>
        </w:rPr>
        <w:t>Porcentaje de población con al menos educación secundaria superior. Comunidades autónomas. 2006 y 2016</w:t>
      </w:r>
    </w:p>
    <w:p w14:paraId="462ECF1C" w14:textId="4FD6F255" w:rsidR="00B0010E" w:rsidRDefault="00A4328F" w:rsidP="003F3079">
      <w:pPr>
        <w:spacing w:after="0"/>
        <w:jc w:val="both"/>
        <w:rPr>
          <w:rFonts w:ascii="Century Gothic" w:hAnsi="Century Gothic"/>
          <w:b/>
        </w:rPr>
      </w:pPr>
      <w:r>
        <w:rPr>
          <w:noProof/>
          <w:lang w:eastAsia="es-ES"/>
        </w:rPr>
        <w:drawing>
          <wp:inline distT="0" distB="0" distL="0" distR="0" wp14:anchorId="041B903B" wp14:editId="6D5D6958">
            <wp:extent cx="5613621" cy="2552369"/>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E3AB4C" w14:textId="75505A69" w:rsidR="00C61378" w:rsidRDefault="00C61378" w:rsidP="00C61378">
      <w:pPr>
        <w:spacing w:after="0" w:line="240" w:lineRule="auto"/>
        <w:jc w:val="both"/>
        <w:rPr>
          <w:rFonts w:ascii="Century Gothic" w:hAnsi="Century Gothic"/>
          <w:b/>
        </w:rPr>
      </w:pPr>
    </w:p>
    <w:p w14:paraId="11CF4988" w14:textId="77777777" w:rsidR="0037361C" w:rsidRPr="00B16A95" w:rsidRDefault="00B0010E" w:rsidP="0037361C">
      <w:pPr>
        <w:spacing w:after="0" w:line="240" w:lineRule="auto"/>
        <w:jc w:val="both"/>
        <w:rPr>
          <w:rFonts w:ascii="Century Gothic" w:hAnsi="Century Gothic"/>
          <w:i/>
          <w:sz w:val="18"/>
          <w:szCs w:val="18"/>
        </w:rPr>
      </w:pPr>
      <w:r w:rsidRPr="004459AE">
        <w:rPr>
          <w:rFonts w:ascii="Century Gothic" w:hAnsi="Century Gothic"/>
          <w:i/>
          <w:sz w:val="18"/>
          <w:szCs w:val="18"/>
        </w:rPr>
        <w:t xml:space="preserve">Fuente: </w:t>
      </w:r>
      <w:r w:rsidR="008039FF">
        <w:rPr>
          <w:rFonts w:ascii="Century Gothic" w:hAnsi="Century Gothic"/>
          <w:i/>
          <w:sz w:val="18"/>
          <w:szCs w:val="18"/>
        </w:rPr>
        <w:t>INE y elaboración propia</w:t>
      </w:r>
      <w:r w:rsidR="0037361C">
        <w:rPr>
          <w:rFonts w:ascii="Century Gothic" w:hAnsi="Century Gothic"/>
          <w:i/>
          <w:sz w:val="18"/>
          <w:szCs w:val="18"/>
        </w:rPr>
        <w:t>. Nota: Las cifras que aparecen en el gráfico se refieren a 2016</w:t>
      </w:r>
    </w:p>
    <w:p w14:paraId="0178C5E7" w14:textId="343398EF" w:rsidR="009A0333" w:rsidRDefault="00156FB3" w:rsidP="008A5C80">
      <w:pPr>
        <w:spacing w:before="120" w:after="0"/>
        <w:jc w:val="both"/>
        <w:rPr>
          <w:rFonts w:ascii="Century Gothic" w:hAnsi="Century Gothic"/>
          <w:i/>
          <w:sz w:val="18"/>
          <w:szCs w:val="18"/>
        </w:rPr>
      </w:pPr>
      <w:r w:rsidRPr="00BE2986">
        <w:rPr>
          <w:rFonts w:ascii="Century Gothic" w:hAnsi="Century Gothic"/>
          <w:b/>
        </w:rPr>
        <w:t>Abandono educativo temprano. Comunidades autónomas. 2006-2016</w:t>
      </w:r>
    </w:p>
    <w:p w14:paraId="339F47AF" w14:textId="7FE708C8" w:rsidR="008A5C80" w:rsidRDefault="008A5C80" w:rsidP="003F3079">
      <w:pPr>
        <w:spacing w:after="0"/>
        <w:jc w:val="both"/>
        <w:rPr>
          <w:rFonts w:ascii="Century Gothic" w:hAnsi="Century Gothic"/>
          <w:i/>
          <w:sz w:val="18"/>
          <w:szCs w:val="18"/>
        </w:rPr>
      </w:pPr>
      <w:r>
        <w:rPr>
          <w:noProof/>
          <w:lang w:eastAsia="es-ES"/>
        </w:rPr>
        <w:drawing>
          <wp:inline distT="0" distB="0" distL="0" distR="0" wp14:anchorId="5D48CF06" wp14:editId="58EC364B">
            <wp:extent cx="5510254" cy="2456953"/>
            <wp:effectExtent l="0" t="0" r="0" b="635"/>
            <wp:docPr id="1045" name="Gráfico 1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00A00B" w14:textId="77777777" w:rsidR="0037361C" w:rsidRPr="00B16A95" w:rsidRDefault="00156FB3" w:rsidP="0037361C">
      <w:pPr>
        <w:spacing w:after="0" w:line="240" w:lineRule="auto"/>
        <w:jc w:val="both"/>
        <w:rPr>
          <w:rFonts w:ascii="Century Gothic" w:hAnsi="Century Gothic"/>
          <w:i/>
          <w:sz w:val="18"/>
          <w:szCs w:val="18"/>
        </w:rPr>
      </w:pPr>
      <w:r>
        <w:rPr>
          <w:rFonts w:ascii="Century Gothic" w:hAnsi="Century Gothic"/>
          <w:i/>
          <w:sz w:val="18"/>
          <w:szCs w:val="18"/>
        </w:rPr>
        <w:t>Fuente: INE y elaboración propia</w:t>
      </w:r>
      <w:r w:rsidR="0037361C">
        <w:rPr>
          <w:rFonts w:ascii="Century Gothic" w:hAnsi="Century Gothic"/>
          <w:i/>
          <w:sz w:val="18"/>
          <w:szCs w:val="18"/>
        </w:rPr>
        <w:t>. Nota: Las cifras que aparecen en el gráfico se refieren a 2016</w:t>
      </w:r>
    </w:p>
    <w:p w14:paraId="3A060D04" w14:textId="1BA457FD" w:rsidR="0044179D" w:rsidRDefault="0044179D" w:rsidP="003155EE">
      <w:pPr>
        <w:spacing w:after="220"/>
        <w:jc w:val="both"/>
        <w:rPr>
          <w:rFonts w:ascii="Century Gothic" w:hAnsi="Century Gothic"/>
        </w:rPr>
      </w:pPr>
      <w:r w:rsidRPr="003155EE">
        <w:rPr>
          <w:rFonts w:ascii="Century Gothic" w:hAnsi="Century Gothic"/>
        </w:rPr>
        <w:lastRenderedPageBreak/>
        <w:t xml:space="preserve">Los resultados de PISA muestran que España se encuentra en 2015 en torno a los valores medios de la OCDE, </w:t>
      </w:r>
      <w:r w:rsidR="00D11C2C">
        <w:rPr>
          <w:rFonts w:ascii="Century Gothic" w:hAnsi="Century Gothic"/>
        </w:rPr>
        <w:t>tras</w:t>
      </w:r>
      <w:r w:rsidR="00D11C2C" w:rsidRPr="003155EE">
        <w:rPr>
          <w:rFonts w:ascii="Century Gothic" w:hAnsi="Century Gothic"/>
        </w:rPr>
        <w:t xml:space="preserve"> </w:t>
      </w:r>
      <w:r w:rsidRPr="003155EE">
        <w:rPr>
          <w:rFonts w:ascii="Century Gothic" w:hAnsi="Century Gothic"/>
        </w:rPr>
        <w:t>experimenta</w:t>
      </w:r>
      <w:r w:rsidR="00D11C2C">
        <w:rPr>
          <w:rFonts w:ascii="Century Gothic" w:hAnsi="Century Gothic"/>
        </w:rPr>
        <w:t>r</w:t>
      </w:r>
      <w:r w:rsidRPr="003155EE">
        <w:rPr>
          <w:rFonts w:ascii="Century Gothic" w:hAnsi="Century Gothic"/>
        </w:rPr>
        <w:t xml:space="preserve"> una importante mejora en el área de lectura, un</w:t>
      </w:r>
      <w:r w:rsidR="003155EE">
        <w:rPr>
          <w:rFonts w:ascii="Century Gothic" w:hAnsi="Century Gothic"/>
        </w:rPr>
        <w:t>a</w:t>
      </w:r>
      <w:r w:rsidRPr="003155EE">
        <w:rPr>
          <w:rFonts w:ascii="Century Gothic" w:hAnsi="Century Gothic"/>
        </w:rPr>
        <w:t xml:space="preserve"> mejora modesta en matemáticas y presenta</w:t>
      </w:r>
      <w:r w:rsidR="00D11C2C">
        <w:rPr>
          <w:rFonts w:ascii="Century Gothic" w:hAnsi="Century Gothic"/>
        </w:rPr>
        <w:t>r</w:t>
      </w:r>
      <w:r w:rsidRPr="003155EE">
        <w:rPr>
          <w:rFonts w:ascii="Century Gothic" w:hAnsi="Century Gothic"/>
        </w:rPr>
        <w:t xml:space="preserve"> una</w:t>
      </w:r>
      <w:r w:rsidR="009A0333">
        <w:rPr>
          <w:rFonts w:ascii="Century Gothic" w:hAnsi="Century Gothic"/>
        </w:rPr>
        <w:t xml:space="preserve"> desigual</w:t>
      </w:r>
      <w:r w:rsidRPr="003155EE">
        <w:rPr>
          <w:rFonts w:ascii="Century Gothic" w:hAnsi="Century Gothic"/>
        </w:rPr>
        <w:t xml:space="preserve"> </w:t>
      </w:r>
      <w:r w:rsidR="00497F00">
        <w:rPr>
          <w:rFonts w:ascii="Century Gothic" w:hAnsi="Century Gothic"/>
        </w:rPr>
        <w:t xml:space="preserve">mejora </w:t>
      </w:r>
      <w:r w:rsidRPr="003155EE">
        <w:rPr>
          <w:rFonts w:ascii="Century Gothic" w:hAnsi="Century Gothic"/>
        </w:rPr>
        <w:t xml:space="preserve">en ciencias. El ranking de comunidades es bastante estable a través de las diferentes ediciones de PISA, con una división territorial marcada entre </w:t>
      </w:r>
      <w:r w:rsidR="008D3B52">
        <w:rPr>
          <w:rFonts w:ascii="Century Gothic" w:hAnsi="Century Gothic"/>
        </w:rPr>
        <w:t>n</w:t>
      </w:r>
      <w:r w:rsidRPr="003155EE">
        <w:rPr>
          <w:rFonts w:ascii="Century Gothic" w:hAnsi="Century Gothic"/>
        </w:rPr>
        <w:t xml:space="preserve">orte y </w:t>
      </w:r>
      <w:r w:rsidR="008D3B52">
        <w:rPr>
          <w:rFonts w:ascii="Century Gothic" w:hAnsi="Century Gothic"/>
        </w:rPr>
        <w:t>s</w:t>
      </w:r>
      <w:r w:rsidRPr="003155EE">
        <w:rPr>
          <w:rFonts w:ascii="Century Gothic" w:hAnsi="Century Gothic"/>
        </w:rPr>
        <w:t xml:space="preserve">ur (incluyendo </w:t>
      </w:r>
      <w:r w:rsidR="00CD7B4C">
        <w:rPr>
          <w:rFonts w:ascii="Century Gothic" w:hAnsi="Century Gothic"/>
        </w:rPr>
        <w:t>Islas Baleares</w:t>
      </w:r>
      <w:r w:rsidRPr="003155EE">
        <w:rPr>
          <w:rFonts w:ascii="Century Gothic" w:hAnsi="Century Gothic"/>
        </w:rPr>
        <w:t xml:space="preserve"> y Canarias en el </w:t>
      </w:r>
      <w:r w:rsidR="008D3B52">
        <w:rPr>
          <w:rFonts w:ascii="Century Gothic" w:hAnsi="Century Gothic"/>
        </w:rPr>
        <w:t>s</w:t>
      </w:r>
      <w:r w:rsidRPr="003155EE">
        <w:rPr>
          <w:rFonts w:ascii="Century Gothic" w:hAnsi="Century Gothic"/>
        </w:rPr>
        <w:t>ur). Las mayores diferencias entre comunidades derivan de las proporciones entre estudiantes de alto y bajo rendimiento que se observan. El país en su conjunto muestra valores inferiores a la media de la OCDE tanto para los estudiantes de alto como de bajo rendimiento.</w:t>
      </w:r>
    </w:p>
    <w:p w14:paraId="6FBEF246" w14:textId="21F37D23" w:rsidR="00225612" w:rsidRPr="004459AE" w:rsidRDefault="005A46C2" w:rsidP="00225612">
      <w:pPr>
        <w:spacing w:after="0" w:line="240" w:lineRule="auto"/>
        <w:rPr>
          <w:rFonts w:ascii="Century Gothic" w:hAnsi="Century Gothic"/>
          <w:b/>
        </w:rPr>
      </w:pPr>
      <w:r>
        <w:rPr>
          <w:rFonts w:ascii="Century Gothic" w:hAnsi="Century Gothic"/>
          <w:b/>
        </w:rPr>
        <w:t>P</w:t>
      </w:r>
      <w:r w:rsidR="00225612" w:rsidRPr="004459AE">
        <w:rPr>
          <w:rFonts w:ascii="Century Gothic" w:hAnsi="Century Gothic"/>
          <w:b/>
        </w:rPr>
        <w:t>romedio de puntuaciones en lectura, matemáticas y ciencias en PISA 2015. Comunidades autónomas</w:t>
      </w:r>
      <w:r w:rsidR="00730398">
        <w:rPr>
          <w:rFonts w:ascii="Century Gothic" w:hAnsi="Century Gothic"/>
          <w:b/>
        </w:rPr>
        <w:t xml:space="preserve"> </w:t>
      </w:r>
      <w:r w:rsidR="00225612" w:rsidRPr="004459AE">
        <w:rPr>
          <w:rFonts w:ascii="Century Gothic" w:hAnsi="Century Gothic"/>
        </w:rPr>
        <w:t>(España = 100</w:t>
      </w:r>
      <w:r w:rsidR="006314C0">
        <w:rPr>
          <w:rFonts w:ascii="Century Gothic" w:hAnsi="Century Gothic"/>
        </w:rPr>
        <w:t>, OCDE = 100,1</w:t>
      </w:r>
      <w:r w:rsidR="00225612" w:rsidRPr="004459AE">
        <w:rPr>
          <w:rFonts w:ascii="Century Gothic" w:hAnsi="Century Gothic"/>
        </w:rPr>
        <w:t>)</w:t>
      </w:r>
    </w:p>
    <w:p w14:paraId="2DC98397" w14:textId="2EC9C06A" w:rsidR="00CE180C" w:rsidRDefault="00A932C0" w:rsidP="003F3079">
      <w:pPr>
        <w:spacing w:after="0"/>
        <w:jc w:val="both"/>
        <w:rPr>
          <w:rFonts w:ascii="Century Gothic" w:hAnsi="Century Gothic"/>
        </w:rPr>
      </w:pPr>
      <w:r>
        <w:rPr>
          <w:noProof/>
          <w:lang w:eastAsia="es-ES"/>
        </w:rPr>
        <w:drawing>
          <wp:inline distT="0" distB="0" distL="0" distR="0" wp14:anchorId="0CE765F2" wp14:editId="7151ED09">
            <wp:extent cx="5656217" cy="2586445"/>
            <wp:effectExtent l="0" t="0" r="0" b="0"/>
            <wp:docPr id="1026" name="Gráfico 1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FE8BD0" w14:textId="39E1C31D" w:rsidR="00225612" w:rsidRPr="008039FF" w:rsidRDefault="00225612" w:rsidP="003155EE">
      <w:pPr>
        <w:spacing w:after="220"/>
        <w:jc w:val="both"/>
        <w:rPr>
          <w:rFonts w:ascii="Century Gothic" w:hAnsi="Century Gothic"/>
          <w:i/>
          <w:sz w:val="18"/>
          <w:szCs w:val="18"/>
        </w:rPr>
      </w:pPr>
      <w:r w:rsidRPr="008039FF">
        <w:rPr>
          <w:rFonts w:ascii="Century Gothic" w:hAnsi="Century Gothic"/>
          <w:i/>
          <w:sz w:val="18"/>
          <w:szCs w:val="18"/>
        </w:rPr>
        <w:t>Fuente: OCDE</w:t>
      </w:r>
    </w:p>
    <w:p w14:paraId="152E2CD2" w14:textId="7F0CAE40" w:rsidR="0044179D" w:rsidRPr="003155EE" w:rsidRDefault="0044179D" w:rsidP="003F3079">
      <w:pPr>
        <w:spacing w:before="360" w:after="220"/>
        <w:jc w:val="both"/>
        <w:rPr>
          <w:rFonts w:ascii="Century Gothic" w:hAnsi="Century Gothic"/>
        </w:rPr>
      </w:pPr>
      <w:r w:rsidRPr="003155EE">
        <w:rPr>
          <w:rFonts w:ascii="Century Gothic" w:hAnsi="Century Gothic"/>
        </w:rPr>
        <w:t>El análisis de la formación efectiva alcanzada por la población en edad de trabajar puede aproximarse a través del Informe PIAAC (el PISA para adultos). La comparación de los datos medios de España y la OCDE en función del sexo, la edad y el origen social indica que España debe todavía mejorar sustancialmente la formación de su población así como la equidad en el acceso a</w:t>
      </w:r>
      <w:r w:rsidR="00900F7D">
        <w:rPr>
          <w:rFonts w:ascii="Century Gothic" w:hAnsi="Century Gothic"/>
        </w:rPr>
        <w:t xml:space="preserve"> </w:t>
      </w:r>
      <w:r w:rsidRPr="003155EE">
        <w:rPr>
          <w:rFonts w:ascii="Century Gothic" w:hAnsi="Century Gothic"/>
        </w:rPr>
        <w:t>l</w:t>
      </w:r>
      <w:r w:rsidR="00900F7D">
        <w:rPr>
          <w:rFonts w:ascii="Century Gothic" w:hAnsi="Century Gothic"/>
        </w:rPr>
        <w:t>a</w:t>
      </w:r>
      <w:r w:rsidRPr="003155EE">
        <w:rPr>
          <w:rFonts w:ascii="Century Gothic" w:hAnsi="Century Gothic"/>
        </w:rPr>
        <w:t xml:space="preserve"> </w:t>
      </w:r>
      <w:r w:rsidR="00900F7D">
        <w:rPr>
          <w:rFonts w:ascii="Century Gothic" w:hAnsi="Century Gothic"/>
        </w:rPr>
        <w:t>educación</w:t>
      </w:r>
      <w:r w:rsidR="006314C0">
        <w:rPr>
          <w:rFonts w:ascii="Century Gothic" w:hAnsi="Century Gothic"/>
        </w:rPr>
        <w:t>, dada la gran dependencia de los conocimientos adquiridos del origen familiar</w:t>
      </w:r>
      <w:r w:rsidRPr="003155EE">
        <w:rPr>
          <w:rFonts w:ascii="Century Gothic" w:hAnsi="Century Gothic"/>
        </w:rPr>
        <w:t xml:space="preserve">.  </w:t>
      </w:r>
    </w:p>
    <w:p w14:paraId="5264EBCE" w14:textId="51DABC18" w:rsidR="003843A7" w:rsidRPr="004459AE" w:rsidRDefault="005F17D5" w:rsidP="003F3079">
      <w:pPr>
        <w:spacing w:after="0" w:line="300" w:lineRule="exact"/>
        <w:jc w:val="both"/>
        <w:rPr>
          <w:rFonts w:ascii="Century Gothic" w:hAnsi="Century Gothic"/>
          <w:b/>
          <w:color w:val="FF0000"/>
        </w:rPr>
      </w:pPr>
      <w:r w:rsidRPr="006A3000">
        <w:rPr>
          <w:rFonts w:ascii="Century Gothic" w:hAnsi="Century Gothic"/>
          <w:b/>
          <w:color w:val="0070C0"/>
        </w:rPr>
        <w:t>Salud</w:t>
      </w:r>
      <w:r w:rsidR="00A6545D" w:rsidRPr="004459AE">
        <w:rPr>
          <w:rFonts w:ascii="Century Gothic" w:hAnsi="Century Gothic"/>
          <w:b/>
          <w:color w:val="FF0000"/>
        </w:rPr>
        <w:t xml:space="preserve"> </w:t>
      </w:r>
    </w:p>
    <w:p w14:paraId="615ADC65" w14:textId="0FB52C3E" w:rsidR="003843A7" w:rsidRDefault="003843A7" w:rsidP="003843A7">
      <w:pPr>
        <w:spacing w:before="100" w:beforeAutospacing="1" w:after="100" w:afterAutospacing="1" w:line="300" w:lineRule="exact"/>
        <w:jc w:val="both"/>
        <w:rPr>
          <w:rFonts w:ascii="Century Gothic" w:hAnsi="Century Gothic"/>
        </w:rPr>
      </w:pPr>
      <w:r>
        <w:rPr>
          <w:rFonts w:ascii="Century Gothic" w:hAnsi="Century Gothic"/>
        </w:rPr>
        <w:t>La salud es uno de los</w:t>
      </w:r>
      <w:r w:rsidR="0072017C">
        <w:rPr>
          <w:rFonts w:ascii="Century Gothic" w:hAnsi="Century Gothic"/>
        </w:rPr>
        <w:t xml:space="preserve"> aspectos </w:t>
      </w:r>
      <w:r>
        <w:rPr>
          <w:rFonts w:ascii="Century Gothic" w:hAnsi="Century Gothic"/>
        </w:rPr>
        <w:t xml:space="preserve"> del bienestar en los que España supera la media de la OCDE. De hecho,</w:t>
      </w:r>
      <w:r w:rsidRPr="003843A7">
        <w:t xml:space="preserve"> </w:t>
      </w:r>
      <w:r w:rsidRPr="003843A7">
        <w:rPr>
          <w:rFonts w:ascii="Century Gothic" w:hAnsi="Century Gothic"/>
        </w:rPr>
        <w:t>España es el segundo país del mundo en esperanza de vida al nacer, solo por detrás de Japón. Entre</w:t>
      </w:r>
      <w:r w:rsidR="0072017C">
        <w:rPr>
          <w:rFonts w:ascii="Century Gothic" w:hAnsi="Century Gothic"/>
        </w:rPr>
        <w:t xml:space="preserve"> 2006</w:t>
      </w:r>
      <w:r w:rsidRPr="003843A7">
        <w:rPr>
          <w:rFonts w:ascii="Century Gothic" w:hAnsi="Century Gothic"/>
        </w:rPr>
        <w:t xml:space="preserve">  </w:t>
      </w:r>
      <w:r w:rsidR="0072017C">
        <w:rPr>
          <w:rFonts w:ascii="Century Gothic" w:hAnsi="Century Gothic"/>
        </w:rPr>
        <w:t xml:space="preserve">y </w:t>
      </w:r>
      <w:r w:rsidR="00CA1043" w:rsidRPr="003843A7">
        <w:rPr>
          <w:rFonts w:ascii="Century Gothic" w:hAnsi="Century Gothic"/>
        </w:rPr>
        <w:t>201</w:t>
      </w:r>
      <w:r w:rsidR="00CA1043">
        <w:rPr>
          <w:rFonts w:ascii="Century Gothic" w:hAnsi="Century Gothic"/>
        </w:rPr>
        <w:t>5</w:t>
      </w:r>
      <w:r w:rsidR="0094310D">
        <w:rPr>
          <w:rFonts w:ascii="Century Gothic" w:hAnsi="Century Gothic"/>
        </w:rPr>
        <w:t xml:space="preserve"> </w:t>
      </w:r>
      <w:r w:rsidRPr="003843A7">
        <w:rPr>
          <w:rFonts w:ascii="Century Gothic" w:hAnsi="Century Gothic"/>
        </w:rPr>
        <w:t>se ha pasado de una esperanza de vida de</w:t>
      </w:r>
      <w:r w:rsidR="0072017C">
        <w:rPr>
          <w:rFonts w:ascii="Century Gothic" w:hAnsi="Century Gothic"/>
        </w:rPr>
        <w:t xml:space="preserve"> </w:t>
      </w:r>
      <w:r w:rsidR="00F05928">
        <w:rPr>
          <w:rFonts w:ascii="Century Gothic" w:hAnsi="Century Gothic"/>
        </w:rPr>
        <w:t>81,1</w:t>
      </w:r>
      <w:r w:rsidRPr="003843A7">
        <w:rPr>
          <w:rFonts w:ascii="Century Gothic" w:hAnsi="Century Gothic"/>
        </w:rPr>
        <w:t xml:space="preserve"> años a </w:t>
      </w:r>
      <w:r w:rsidR="00F05928">
        <w:rPr>
          <w:rFonts w:ascii="Century Gothic" w:hAnsi="Century Gothic"/>
        </w:rPr>
        <w:t>83,0</w:t>
      </w:r>
      <w:r w:rsidRPr="003843A7">
        <w:rPr>
          <w:rFonts w:ascii="Century Gothic" w:hAnsi="Century Gothic"/>
        </w:rPr>
        <w:t xml:space="preserve"> años, es decir se ha ganado una media de</w:t>
      </w:r>
      <w:r w:rsidR="0072017C">
        <w:rPr>
          <w:rFonts w:ascii="Century Gothic" w:hAnsi="Century Gothic"/>
        </w:rPr>
        <w:t xml:space="preserve"> 2</w:t>
      </w:r>
      <w:r w:rsidRPr="003843A7">
        <w:rPr>
          <w:rFonts w:ascii="Century Gothic" w:hAnsi="Century Gothic"/>
        </w:rPr>
        <w:t xml:space="preserve"> años. </w:t>
      </w:r>
      <w:r w:rsidR="0072017C">
        <w:rPr>
          <w:rFonts w:ascii="Century Gothic" w:hAnsi="Century Gothic"/>
        </w:rPr>
        <w:t xml:space="preserve">Por otro lado, la brecha de género ha disminuido en este periodo. </w:t>
      </w:r>
    </w:p>
    <w:p w14:paraId="19B9D037" w14:textId="2FF3E477" w:rsidR="00D16E07" w:rsidRDefault="00900F7D" w:rsidP="003F3079">
      <w:pPr>
        <w:spacing w:before="100" w:beforeAutospacing="1" w:after="160" w:line="300" w:lineRule="exact"/>
        <w:jc w:val="both"/>
        <w:rPr>
          <w:rFonts w:ascii="Century Gothic" w:hAnsi="Century Gothic"/>
        </w:rPr>
      </w:pPr>
      <w:r>
        <w:rPr>
          <w:rFonts w:ascii="Century Gothic" w:hAnsi="Century Gothic"/>
        </w:rPr>
        <w:t>E</w:t>
      </w:r>
      <w:r w:rsidR="0072017C">
        <w:rPr>
          <w:rFonts w:ascii="Century Gothic" w:hAnsi="Century Gothic"/>
        </w:rPr>
        <w:t>l estado de salud autopercibid</w:t>
      </w:r>
      <w:r>
        <w:rPr>
          <w:rFonts w:ascii="Century Gothic" w:hAnsi="Century Gothic"/>
        </w:rPr>
        <w:t>a</w:t>
      </w:r>
      <w:r w:rsidR="0072017C">
        <w:rPr>
          <w:rFonts w:ascii="Century Gothic" w:hAnsi="Century Gothic"/>
        </w:rPr>
        <w:t xml:space="preserve"> es una variable subjetiva muy relacionada con el bienestar. E</w:t>
      </w:r>
      <w:r w:rsidR="0072017C" w:rsidRPr="003843A7">
        <w:rPr>
          <w:rFonts w:ascii="Century Gothic" w:hAnsi="Century Gothic"/>
        </w:rPr>
        <w:t xml:space="preserve">l porcentaje de población que declara tener un estado de salud bueno o muy bueno ha crecido ligeramente </w:t>
      </w:r>
      <w:r w:rsidR="00D70923">
        <w:rPr>
          <w:rFonts w:ascii="Century Gothic" w:hAnsi="Century Gothic"/>
        </w:rPr>
        <w:t>e</w:t>
      </w:r>
      <w:r w:rsidR="0072017C" w:rsidRPr="003843A7">
        <w:rPr>
          <w:rFonts w:ascii="Century Gothic" w:hAnsi="Century Gothic"/>
        </w:rPr>
        <w:t xml:space="preserve">ntre 2009 y </w:t>
      </w:r>
      <w:r w:rsidR="0072017C" w:rsidRPr="00120352">
        <w:rPr>
          <w:rFonts w:ascii="Century Gothic" w:hAnsi="Century Gothic"/>
        </w:rPr>
        <w:t>2014</w:t>
      </w:r>
      <w:r w:rsidR="0072017C" w:rsidRPr="003843A7">
        <w:rPr>
          <w:rFonts w:ascii="Century Gothic" w:hAnsi="Century Gothic"/>
        </w:rPr>
        <w:t xml:space="preserve">, aunque con grandes diferencias regionales. Galicia es la </w:t>
      </w:r>
      <w:r>
        <w:rPr>
          <w:rFonts w:ascii="Century Gothic" w:hAnsi="Century Gothic"/>
        </w:rPr>
        <w:t xml:space="preserve">comunidad que presenta una valoración más baja, situándose </w:t>
      </w:r>
      <w:r w:rsidR="0072017C" w:rsidRPr="003843A7">
        <w:rPr>
          <w:rFonts w:ascii="Century Gothic" w:hAnsi="Century Gothic"/>
        </w:rPr>
        <w:t xml:space="preserve">quince puntos porcentuales por debajo de la </w:t>
      </w:r>
      <w:r w:rsidR="0072017C" w:rsidRPr="003843A7">
        <w:rPr>
          <w:rFonts w:ascii="Century Gothic" w:hAnsi="Century Gothic"/>
        </w:rPr>
        <w:lastRenderedPageBreak/>
        <w:t>media nacional</w:t>
      </w:r>
      <w:r>
        <w:rPr>
          <w:rFonts w:ascii="Century Gothic" w:hAnsi="Century Gothic"/>
        </w:rPr>
        <w:t>, a pesar de que en las variables de renta, empleo, educación o esperanza de vida se sitúa en torno o por encima de la media nacional</w:t>
      </w:r>
      <w:r w:rsidR="0072017C" w:rsidRPr="003843A7">
        <w:rPr>
          <w:rFonts w:ascii="Century Gothic" w:hAnsi="Century Gothic"/>
        </w:rPr>
        <w:t>.</w:t>
      </w:r>
      <w:r>
        <w:rPr>
          <w:rFonts w:ascii="Century Gothic" w:hAnsi="Century Gothic"/>
        </w:rPr>
        <w:t xml:space="preserve"> </w:t>
      </w:r>
    </w:p>
    <w:p w14:paraId="2318E775" w14:textId="6BF438BF" w:rsidR="00D16E07" w:rsidRDefault="00D16E07" w:rsidP="003F3079">
      <w:pPr>
        <w:spacing w:after="0" w:line="300" w:lineRule="exact"/>
        <w:jc w:val="both"/>
        <w:rPr>
          <w:rFonts w:ascii="Century Gothic" w:hAnsi="Century Gothic"/>
          <w:color w:val="FF0000"/>
        </w:rPr>
      </w:pPr>
      <w:r w:rsidRPr="00C84264">
        <w:rPr>
          <w:rFonts w:ascii="Century Gothic" w:hAnsi="Century Gothic"/>
          <w:b/>
        </w:rPr>
        <w:t>Porcentaje de población de 16 y más años que declara tener un estado de salud bueno o muy bueno</w:t>
      </w:r>
      <w:r>
        <w:rPr>
          <w:rFonts w:ascii="Century Gothic" w:hAnsi="Century Gothic"/>
          <w:b/>
        </w:rPr>
        <w:t xml:space="preserve">. Comunidades autónomas. </w:t>
      </w:r>
      <w:r w:rsidRPr="003B5A3D">
        <w:rPr>
          <w:rFonts w:ascii="Century Gothic" w:hAnsi="Century Gothic"/>
        </w:rPr>
        <w:t>España 2014=100</w:t>
      </w:r>
    </w:p>
    <w:p w14:paraId="16BC0C9A" w14:textId="79741010" w:rsidR="008039FF" w:rsidRDefault="008039FF" w:rsidP="003F3079">
      <w:pPr>
        <w:spacing w:after="0" w:line="240" w:lineRule="auto"/>
        <w:jc w:val="both"/>
        <w:rPr>
          <w:rFonts w:ascii="Century Gothic" w:hAnsi="Century Gothic"/>
          <w:color w:val="FF0000"/>
        </w:rPr>
      </w:pPr>
      <w:r>
        <w:rPr>
          <w:noProof/>
          <w:lang w:eastAsia="es-ES"/>
        </w:rPr>
        <w:drawing>
          <wp:inline distT="0" distB="0" distL="0" distR="0" wp14:anchorId="74991DA9" wp14:editId="7C8027B4">
            <wp:extent cx="5695406" cy="2351314"/>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0AC5B5" w14:textId="77777777" w:rsidR="00D16E07" w:rsidRPr="00D920DF" w:rsidRDefault="00D16E07" w:rsidP="003F3079">
      <w:pPr>
        <w:spacing w:after="0" w:line="240" w:lineRule="auto"/>
        <w:jc w:val="both"/>
        <w:rPr>
          <w:rFonts w:ascii="Century Gothic" w:hAnsi="Century Gothic"/>
          <w:i/>
          <w:sz w:val="18"/>
          <w:szCs w:val="18"/>
        </w:rPr>
      </w:pPr>
      <w:r w:rsidRPr="00D920DF">
        <w:rPr>
          <w:rFonts w:ascii="Century Gothic" w:hAnsi="Century Gothic"/>
          <w:i/>
          <w:sz w:val="18"/>
          <w:szCs w:val="18"/>
        </w:rPr>
        <w:t>Fuente: INE</w:t>
      </w:r>
    </w:p>
    <w:p w14:paraId="1C474C77" w14:textId="37F370BD" w:rsidR="003843A7" w:rsidRDefault="0072017C" w:rsidP="003F3079">
      <w:pPr>
        <w:spacing w:before="100" w:beforeAutospacing="1" w:after="160"/>
        <w:jc w:val="both"/>
        <w:rPr>
          <w:rFonts w:ascii="Century Gothic" w:hAnsi="Century Gothic"/>
        </w:rPr>
      </w:pPr>
      <w:r>
        <w:rPr>
          <w:rFonts w:ascii="Century Gothic" w:hAnsi="Century Gothic"/>
        </w:rPr>
        <w:t xml:space="preserve">De especial relevancia es el análisis de determinados hábitos o factores de riesgo para la salud, como el consumo de alcohol o drogas, el tabaquismo, o la obesidad. </w:t>
      </w:r>
      <w:r w:rsidR="004B07D6">
        <w:rPr>
          <w:rFonts w:ascii="Century Gothic" w:hAnsi="Century Gothic"/>
        </w:rPr>
        <w:t>Mientras el consumo de tabaco ha d</w:t>
      </w:r>
      <w:r w:rsidR="002644B2">
        <w:rPr>
          <w:rFonts w:ascii="Century Gothic" w:hAnsi="Century Gothic"/>
        </w:rPr>
        <w:t xml:space="preserve">isminuido </w:t>
      </w:r>
      <w:r w:rsidR="00C434CA">
        <w:rPr>
          <w:rFonts w:ascii="Century Gothic" w:hAnsi="Century Gothic"/>
        </w:rPr>
        <w:t>un 11,3% entre 2009 y 2014 (último año disponible)</w:t>
      </w:r>
      <w:r w:rsidR="004B07D6">
        <w:rPr>
          <w:rFonts w:ascii="Century Gothic" w:hAnsi="Century Gothic"/>
        </w:rPr>
        <w:t>, el resto de factores han aumentado en el periodo analizado.</w:t>
      </w:r>
      <w:r w:rsidR="00F05928">
        <w:rPr>
          <w:rFonts w:ascii="Century Gothic" w:hAnsi="Century Gothic"/>
        </w:rPr>
        <w:t xml:space="preserve"> </w:t>
      </w:r>
      <w:r w:rsidR="004B07D6">
        <w:rPr>
          <w:rFonts w:ascii="Century Gothic" w:hAnsi="Century Gothic"/>
        </w:rPr>
        <w:t>E</w:t>
      </w:r>
      <w:r w:rsidR="003843A7" w:rsidRPr="003843A7">
        <w:rPr>
          <w:rFonts w:ascii="Century Gothic" w:hAnsi="Century Gothic"/>
        </w:rPr>
        <w:t xml:space="preserve">l consumo de </w:t>
      </w:r>
      <w:r w:rsidR="00AC5AD3">
        <w:rPr>
          <w:rFonts w:ascii="Century Gothic" w:hAnsi="Century Gothic"/>
        </w:rPr>
        <w:t xml:space="preserve">alcohol ha </w:t>
      </w:r>
      <w:r w:rsidR="003843A7" w:rsidRPr="003843A7">
        <w:rPr>
          <w:rFonts w:ascii="Century Gothic" w:hAnsi="Century Gothic"/>
        </w:rPr>
        <w:t xml:space="preserve">crecido </w:t>
      </w:r>
      <w:r w:rsidR="00A5714F">
        <w:rPr>
          <w:rFonts w:ascii="Century Gothic" w:hAnsi="Century Gothic"/>
        </w:rPr>
        <w:t>un 9%</w:t>
      </w:r>
      <w:r w:rsidR="003843A7" w:rsidRPr="003843A7">
        <w:rPr>
          <w:rFonts w:ascii="Century Gothic" w:hAnsi="Century Gothic"/>
        </w:rPr>
        <w:t>.</w:t>
      </w:r>
      <w:r w:rsidR="005F17D5">
        <w:rPr>
          <w:rFonts w:ascii="Century Gothic" w:hAnsi="Century Gothic"/>
        </w:rPr>
        <w:t xml:space="preserve"> </w:t>
      </w:r>
      <w:r w:rsidR="00D70923">
        <w:rPr>
          <w:rFonts w:ascii="Century Gothic" w:hAnsi="Century Gothic"/>
        </w:rPr>
        <w:t>También l</w:t>
      </w:r>
      <w:r w:rsidR="003843A7" w:rsidRPr="003843A7">
        <w:rPr>
          <w:rFonts w:ascii="Century Gothic" w:hAnsi="Century Gothic"/>
        </w:rPr>
        <w:t>a obesidad</w:t>
      </w:r>
      <w:r w:rsidR="004B07D6">
        <w:rPr>
          <w:rFonts w:ascii="Century Gothic" w:hAnsi="Century Gothic"/>
        </w:rPr>
        <w:t xml:space="preserve"> </w:t>
      </w:r>
      <w:r w:rsidR="00EB324C">
        <w:rPr>
          <w:rFonts w:ascii="Century Gothic" w:hAnsi="Century Gothic"/>
        </w:rPr>
        <w:t xml:space="preserve">ha crecido en este periodo en el conjunto de España. En concreto, el porcentaje de población de 18 </w:t>
      </w:r>
      <w:r w:rsidR="00C434CA">
        <w:rPr>
          <w:rFonts w:ascii="Century Gothic" w:hAnsi="Century Gothic"/>
        </w:rPr>
        <w:t xml:space="preserve">o </w:t>
      </w:r>
      <w:r w:rsidR="00EB324C">
        <w:rPr>
          <w:rFonts w:ascii="Century Gothic" w:hAnsi="Century Gothic"/>
        </w:rPr>
        <w:t>más años que es obesa ha aumentado un 7,8%, hasta representar el</w:t>
      </w:r>
      <w:r w:rsidR="007F41F9">
        <w:rPr>
          <w:rFonts w:ascii="Century Gothic" w:hAnsi="Century Gothic"/>
        </w:rPr>
        <w:t xml:space="preserve"> 16,3</w:t>
      </w:r>
      <w:r w:rsidR="003843A7" w:rsidRPr="003843A7">
        <w:rPr>
          <w:rFonts w:ascii="Century Gothic" w:hAnsi="Century Gothic"/>
        </w:rPr>
        <w:t xml:space="preserve">% de </w:t>
      </w:r>
      <w:r w:rsidR="00EB324C">
        <w:rPr>
          <w:rFonts w:ascii="Century Gothic" w:hAnsi="Century Gothic"/>
        </w:rPr>
        <w:t xml:space="preserve">las </w:t>
      </w:r>
      <w:r w:rsidR="003843A7" w:rsidRPr="003843A7">
        <w:rPr>
          <w:rFonts w:ascii="Century Gothic" w:hAnsi="Century Gothic"/>
        </w:rPr>
        <w:t xml:space="preserve">personas adultas. </w:t>
      </w:r>
      <w:r w:rsidR="004B07D6">
        <w:rPr>
          <w:rFonts w:ascii="Century Gothic" w:hAnsi="Century Gothic"/>
        </w:rPr>
        <w:t xml:space="preserve">En cuanto al consumo de drogas, </w:t>
      </w:r>
      <w:r w:rsidR="00D11C2C" w:rsidRPr="00D11C2C">
        <w:rPr>
          <w:rFonts w:ascii="Century Gothic" w:hAnsi="Century Gothic"/>
        </w:rPr>
        <w:t>España es uno de los países europeos que presenta mayor consumo de cannabis</w:t>
      </w:r>
      <w:r w:rsidR="007148BC">
        <w:rPr>
          <w:rFonts w:ascii="Century Gothic" w:hAnsi="Century Gothic"/>
        </w:rPr>
        <w:t>, por delante de Reino Unido, Italia, Alemania o Suecia</w:t>
      </w:r>
      <w:r w:rsidR="00D85557">
        <w:rPr>
          <w:rFonts w:ascii="Century Gothic" w:hAnsi="Century Gothic"/>
        </w:rPr>
        <w:t>.</w:t>
      </w:r>
    </w:p>
    <w:p w14:paraId="24AD704A" w14:textId="57C3CFB3" w:rsidR="003F3079" w:rsidRDefault="003F3079" w:rsidP="003F3079">
      <w:pPr>
        <w:spacing w:after="0" w:line="240" w:lineRule="auto"/>
        <w:rPr>
          <w:rFonts w:ascii="Century Gothic" w:hAnsi="Century Gothic"/>
          <w:color w:val="FF0000"/>
        </w:rPr>
      </w:pPr>
      <w:r>
        <w:rPr>
          <w:rFonts w:ascii="Century Gothic" w:hAnsi="Century Gothic"/>
          <w:noProof/>
          <w:color w:val="FF0000"/>
          <w:lang w:eastAsia="es-ES"/>
        </w:rPr>
        <w:drawing>
          <wp:anchor distT="0" distB="0" distL="114300" distR="114300" simplePos="0" relativeHeight="251666944" behindDoc="0" locked="0" layoutInCell="1" allowOverlap="1" wp14:anchorId="673DF78D" wp14:editId="4AADB7F8">
            <wp:simplePos x="0" y="0"/>
            <wp:positionH relativeFrom="column">
              <wp:posOffset>2880360</wp:posOffset>
            </wp:positionH>
            <wp:positionV relativeFrom="paragraph">
              <wp:posOffset>2773680</wp:posOffset>
            </wp:positionV>
            <wp:extent cx="516890" cy="361950"/>
            <wp:effectExtent l="0" t="0" r="0" b="0"/>
            <wp:wrapNone/>
            <wp:docPr id="11"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 Imagen"/>
                    <pic:cNvPicPr>
                      <a:picLocks noChangeAspect="1"/>
                    </pic:cNvPicPr>
                  </pic:nvPicPr>
                  <pic:blipFill rotWithShape="1">
                    <a:blip r:embed="rId22"/>
                    <a:srcRect l="50369" t="89570" r="39586" b="1"/>
                    <a:stretch/>
                  </pic:blipFill>
                  <pic:spPr>
                    <a:xfrm>
                      <a:off x="0" y="0"/>
                      <a:ext cx="516890" cy="361950"/>
                    </a:xfrm>
                    <a:prstGeom prst="rect">
                      <a:avLst/>
                    </a:prstGeom>
                  </pic:spPr>
                </pic:pic>
              </a:graphicData>
            </a:graphic>
          </wp:anchor>
        </w:drawing>
      </w:r>
      <w:r>
        <w:rPr>
          <w:rFonts w:ascii="Century Gothic" w:hAnsi="Century Gothic"/>
          <w:noProof/>
          <w:color w:val="FF0000"/>
          <w:lang w:eastAsia="es-ES"/>
        </w:rPr>
        <w:drawing>
          <wp:anchor distT="0" distB="0" distL="114300" distR="114300" simplePos="0" relativeHeight="251665920" behindDoc="0" locked="0" layoutInCell="1" allowOverlap="1" wp14:anchorId="1CA23358" wp14:editId="17F5C5B0">
            <wp:simplePos x="0" y="0"/>
            <wp:positionH relativeFrom="column">
              <wp:posOffset>2159000</wp:posOffset>
            </wp:positionH>
            <wp:positionV relativeFrom="paragraph">
              <wp:posOffset>2777218</wp:posOffset>
            </wp:positionV>
            <wp:extent cx="561340" cy="361950"/>
            <wp:effectExtent l="0" t="0" r="0" b="0"/>
            <wp:wrapNone/>
            <wp:docPr id="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Imagen"/>
                    <pic:cNvPicPr>
                      <a:picLocks noChangeAspect="1"/>
                    </pic:cNvPicPr>
                  </pic:nvPicPr>
                  <pic:blipFill rotWithShape="1">
                    <a:blip r:embed="rId22"/>
                    <a:srcRect l="39463" t="89570" r="49631" b="1"/>
                    <a:stretch/>
                  </pic:blipFill>
                  <pic:spPr>
                    <a:xfrm>
                      <a:off x="0" y="0"/>
                      <a:ext cx="561340" cy="361950"/>
                    </a:xfrm>
                    <a:prstGeom prst="rect">
                      <a:avLst/>
                    </a:prstGeom>
                  </pic:spPr>
                </pic:pic>
              </a:graphicData>
            </a:graphic>
          </wp:anchor>
        </w:drawing>
      </w:r>
      <w:r w:rsidRPr="005C0588">
        <w:rPr>
          <w:rFonts w:ascii="Century Gothic" w:hAnsi="Century Gothic"/>
          <w:b/>
        </w:rPr>
        <w:t>Porcentaje de personas obesas sobre la población</w:t>
      </w:r>
      <w:r w:rsidR="003D30D9">
        <w:rPr>
          <w:rFonts w:ascii="Century Gothic" w:hAnsi="Century Gothic"/>
          <w:b/>
        </w:rPr>
        <w:t xml:space="preserve"> de 18 y más años. Comunidades a</w:t>
      </w:r>
      <w:r w:rsidRPr="005C0588">
        <w:rPr>
          <w:rFonts w:ascii="Century Gothic" w:hAnsi="Century Gothic"/>
          <w:b/>
        </w:rPr>
        <w:t>utónomas. 2009 y 2014</w:t>
      </w:r>
      <w:r>
        <w:rPr>
          <w:noProof/>
          <w:lang w:eastAsia="es-ES"/>
        </w:rPr>
        <w:drawing>
          <wp:inline distT="0" distB="0" distL="0" distR="0" wp14:anchorId="16D5FF72" wp14:editId="6DA05E7D">
            <wp:extent cx="5708469" cy="2730137"/>
            <wp:effectExtent l="0" t="0" r="0" b="0"/>
            <wp:docPr id="1027" name="Gráfico 1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08B244" w14:textId="0EAABC70" w:rsidR="0037361C" w:rsidRPr="003155EE" w:rsidRDefault="003F3079" w:rsidP="003F3079">
      <w:pPr>
        <w:spacing w:after="0" w:line="240" w:lineRule="auto"/>
        <w:jc w:val="both"/>
        <w:rPr>
          <w:rFonts w:ascii="Century Gothic" w:hAnsi="Century Gothic"/>
          <w:i/>
          <w:sz w:val="18"/>
          <w:szCs w:val="18"/>
        </w:rPr>
      </w:pPr>
      <w:r w:rsidRPr="003155EE">
        <w:rPr>
          <w:rFonts w:ascii="Century Gothic" w:hAnsi="Century Gothic"/>
          <w:i/>
          <w:sz w:val="18"/>
          <w:szCs w:val="18"/>
        </w:rPr>
        <w:t>Fuente: INE</w:t>
      </w:r>
      <w:r>
        <w:rPr>
          <w:rFonts w:ascii="Century Gothic" w:hAnsi="Century Gothic"/>
          <w:i/>
          <w:sz w:val="18"/>
          <w:szCs w:val="18"/>
        </w:rPr>
        <w:t xml:space="preserve"> y elaboración propia</w:t>
      </w:r>
      <w:r w:rsidR="0037361C">
        <w:rPr>
          <w:rFonts w:ascii="Century Gothic" w:hAnsi="Century Gothic"/>
          <w:i/>
          <w:sz w:val="18"/>
          <w:szCs w:val="18"/>
        </w:rPr>
        <w:t xml:space="preserve">. </w:t>
      </w:r>
      <w:r w:rsidR="0037361C" w:rsidRPr="0037361C">
        <w:rPr>
          <w:rFonts w:ascii="Century Gothic" w:hAnsi="Century Gothic"/>
          <w:i/>
          <w:sz w:val="18"/>
          <w:szCs w:val="18"/>
        </w:rPr>
        <w:t xml:space="preserve">Nota: Las cifras que aparecen </w:t>
      </w:r>
      <w:r w:rsidR="0037361C">
        <w:rPr>
          <w:rFonts w:ascii="Century Gothic" w:hAnsi="Century Gothic"/>
          <w:i/>
          <w:sz w:val="18"/>
          <w:szCs w:val="18"/>
        </w:rPr>
        <w:t>en el gráfico se refieren a 2014</w:t>
      </w:r>
    </w:p>
    <w:p w14:paraId="1E85EA96" w14:textId="455D9ED5" w:rsidR="004459AE" w:rsidRDefault="002644B2" w:rsidP="00E20886">
      <w:pPr>
        <w:spacing w:after="0"/>
        <w:jc w:val="both"/>
        <w:rPr>
          <w:rFonts w:ascii="Century Gothic" w:hAnsi="Century Gothic"/>
        </w:rPr>
      </w:pPr>
      <w:r>
        <w:rPr>
          <w:rFonts w:ascii="Century Gothic" w:hAnsi="Century Gothic"/>
        </w:rPr>
        <w:lastRenderedPageBreak/>
        <w:t>Centrándonos en la población más joven, d</w:t>
      </w:r>
      <w:r w:rsidR="000E333C">
        <w:rPr>
          <w:rFonts w:ascii="Century Gothic" w:hAnsi="Century Gothic"/>
        </w:rPr>
        <w:t xml:space="preserve">estaca la alta incidencia de la obesidad infantil, </w:t>
      </w:r>
      <w:r w:rsidR="00D16E07">
        <w:rPr>
          <w:rFonts w:ascii="Century Gothic" w:hAnsi="Century Gothic"/>
        </w:rPr>
        <w:t xml:space="preserve">que ha crecido un 10,8%, </w:t>
      </w:r>
      <w:r w:rsidR="00FE36A3">
        <w:rPr>
          <w:rFonts w:ascii="Century Gothic" w:hAnsi="Century Gothic"/>
        </w:rPr>
        <w:t xml:space="preserve">entre 2006 y 2012, </w:t>
      </w:r>
      <w:r w:rsidR="000E333C">
        <w:rPr>
          <w:rFonts w:ascii="Century Gothic" w:hAnsi="Century Gothic"/>
        </w:rPr>
        <w:t xml:space="preserve">así como </w:t>
      </w:r>
      <w:r w:rsidR="003B569D">
        <w:rPr>
          <w:rFonts w:ascii="Century Gothic" w:hAnsi="Century Gothic"/>
        </w:rPr>
        <w:t>el</w:t>
      </w:r>
      <w:r w:rsidR="000E333C">
        <w:rPr>
          <w:rFonts w:ascii="Century Gothic" w:hAnsi="Century Gothic"/>
        </w:rPr>
        <w:t xml:space="preserve"> consumo </w:t>
      </w:r>
      <w:r w:rsidR="00497F00">
        <w:rPr>
          <w:rFonts w:ascii="Century Gothic" w:hAnsi="Century Gothic"/>
        </w:rPr>
        <w:t>excesivo de alcohol</w:t>
      </w:r>
      <w:r w:rsidR="003B569D">
        <w:rPr>
          <w:rFonts w:ascii="Century Gothic" w:hAnsi="Century Gothic"/>
        </w:rPr>
        <w:t xml:space="preserve"> y el can</w:t>
      </w:r>
      <w:r w:rsidR="004B2395">
        <w:rPr>
          <w:rFonts w:ascii="Century Gothic" w:hAnsi="Century Gothic"/>
        </w:rPr>
        <w:t>n</w:t>
      </w:r>
      <w:r w:rsidR="003B569D">
        <w:rPr>
          <w:rFonts w:ascii="Century Gothic" w:hAnsi="Century Gothic"/>
        </w:rPr>
        <w:t>abis, que se concentran fundamentalmente en los varones entre 15 y 24 años</w:t>
      </w:r>
      <w:r w:rsidR="00497F00">
        <w:rPr>
          <w:rFonts w:ascii="Century Gothic" w:hAnsi="Century Gothic"/>
        </w:rPr>
        <w:t xml:space="preserve"> (2015</w:t>
      </w:r>
      <w:r w:rsidR="00FE36A3">
        <w:rPr>
          <w:rFonts w:ascii="Century Gothic" w:hAnsi="Century Gothic"/>
        </w:rPr>
        <w:t>, últimos datos disponibles)</w:t>
      </w:r>
      <w:r w:rsidR="000E333C">
        <w:rPr>
          <w:rFonts w:ascii="Century Gothic" w:hAnsi="Century Gothic"/>
        </w:rPr>
        <w:t xml:space="preserve">. Los jóvenes no perciben el consumo de </w:t>
      </w:r>
      <w:r w:rsidR="00FE36A3">
        <w:rPr>
          <w:rFonts w:ascii="Century Gothic" w:hAnsi="Century Gothic"/>
        </w:rPr>
        <w:t xml:space="preserve">cannabis </w:t>
      </w:r>
      <w:r w:rsidR="000E333C">
        <w:rPr>
          <w:rFonts w:ascii="Century Gothic" w:hAnsi="Century Gothic"/>
        </w:rPr>
        <w:t>como peligroso para la salud, aunque sí el tabaquismo, que ha descendido de forma significativa</w:t>
      </w:r>
      <w:r w:rsidR="004B07D6">
        <w:rPr>
          <w:rFonts w:ascii="Century Gothic" w:hAnsi="Century Gothic"/>
        </w:rPr>
        <w:t>.</w:t>
      </w:r>
    </w:p>
    <w:p w14:paraId="6651A473" w14:textId="77777777" w:rsidR="00A07D30" w:rsidRDefault="00A07D30" w:rsidP="00413A26">
      <w:pPr>
        <w:spacing w:after="0" w:line="240" w:lineRule="auto"/>
        <w:rPr>
          <w:rFonts w:ascii="Century Gothic" w:hAnsi="Century Gothic"/>
        </w:rPr>
      </w:pPr>
    </w:p>
    <w:p w14:paraId="71E9C91D" w14:textId="5C31F603" w:rsidR="00413A26" w:rsidRPr="004459AE" w:rsidRDefault="00413A26" w:rsidP="00413A26">
      <w:pPr>
        <w:spacing w:after="0" w:line="240" w:lineRule="auto"/>
        <w:rPr>
          <w:rFonts w:ascii="Century Gothic" w:hAnsi="Century Gothic"/>
          <w:b/>
        </w:rPr>
      </w:pPr>
      <w:r w:rsidRPr="004459AE">
        <w:rPr>
          <w:rFonts w:ascii="Century Gothic" w:hAnsi="Century Gothic"/>
          <w:b/>
        </w:rPr>
        <w:t>Porcentaje de población de 2 a 17 años con sobrepeso u obesa. Comunidades Autónomas. 2011-</w:t>
      </w:r>
      <w:r w:rsidR="000B29C1">
        <w:rPr>
          <w:rFonts w:ascii="Century Gothic" w:hAnsi="Century Gothic"/>
          <w:b/>
        </w:rPr>
        <w:t>20</w:t>
      </w:r>
      <w:r w:rsidRPr="004459AE">
        <w:rPr>
          <w:rFonts w:ascii="Century Gothic" w:hAnsi="Century Gothic"/>
          <w:b/>
        </w:rPr>
        <w:t>12</w:t>
      </w:r>
    </w:p>
    <w:p w14:paraId="71FC89D2" w14:textId="2A3FC20E" w:rsidR="00413A26" w:rsidRDefault="00413A26" w:rsidP="004459AE">
      <w:pPr>
        <w:spacing w:before="100" w:beforeAutospacing="1" w:after="100" w:afterAutospacing="1" w:line="240" w:lineRule="auto"/>
        <w:jc w:val="both"/>
        <w:rPr>
          <w:rFonts w:ascii="Century Gothic" w:hAnsi="Century Gothic"/>
        </w:rPr>
      </w:pPr>
      <w:r>
        <w:rPr>
          <w:noProof/>
          <w:lang w:eastAsia="es-ES"/>
        </w:rPr>
        <w:drawing>
          <wp:inline distT="0" distB="0" distL="0" distR="0" wp14:anchorId="6B0461D5" wp14:editId="32683B81">
            <wp:extent cx="5394960" cy="4611189"/>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D6D423" w14:textId="0B6A2A44" w:rsidR="00413A26" w:rsidRPr="004459AE" w:rsidRDefault="00413A26" w:rsidP="004459AE">
      <w:pPr>
        <w:spacing w:before="100" w:beforeAutospacing="1" w:after="100" w:afterAutospacing="1" w:line="240" w:lineRule="auto"/>
        <w:jc w:val="both"/>
        <w:rPr>
          <w:rFonts w:ascii="Century Gothic" w:hAnsi="Century Gothic"/>
          <w:i/>
          <w:sz w:val="18"/>
          <w:szCs w:val="18"/>
        </w:rPr>
      </w:pPr>
      <w:r w:rsidRPr="004459AE">
        <w:rPr>
          <w:rFonts w:ascii="Century Gothic" w:hAnsi="Century Gothic"/>
          <w:i/>
          <w:sz w:val="18"/>
          <w:szCs w:val="18"/>
        </w:rPr>
        <w:t>Fuente: INE y elaboración propia</w:t>
      </w:r>
    </w:p>
    <w:p w14:paraId="6D723683" w14:textId="77777777" w:rsidR="003F3079" w:rsidRDefault="003F3079">
      <w:pPr>
        <w:rPr>
          <w:rFonts w:ascii="Century Gothic" w:hAnsi="Century Gothic"/>
          <w:b/>
          <w:bCs/>
        </w:rPr>
      </w:pPr>
      <w:r>
        <w:rPr>
          <w:rFonts w:ascii="Century Gothic" w:hAnsi="Century Gothic"/>
          <w:b/>
          <w:bCs/>
        </w:rPr>
        <w:br w:type="page"/>
      </w:r>
    </w:p>
    <w:p w14:paraId="6732CF48" w14:textId="799893FC" w:rsidR="000E3888" w:rsidRPr="000E3888" w:rsidRDefault="0094310D" w:rsidP="000E3888">
      <w:pPr>
        <w:spacing w:after="0" w:line="240" w:lineRule="auto"/>
        <w:rPr>
          <w:rFonts w:ascii="Century Gothic" w:hAnsi="Century Gothic"/>
          <w:b/>
        </w:rPr>
      </w:pPr>
      <w:r w:rsidRPr="0094310D">
        <w:rPr>
          <w:rFonts w:ascii="Century Gothic" w:hAnsi="Century Gothic"/>
          <w:b/>
          <w:bCs/>
        </w:rPr>
        <w:lastRenderedPageBreak/>
        <w:t>Prevalencia de borracheras y consumo compulsivo de alcohol en los últimos 30 días. España. 2015</w:t>
      </w:r>
      <w:r w:rsidR="000E3888">
        <w:rPr>
          <w:rFonts w:ascii="Century Gothic" w:hAnsi="Century Gothic"/>
          <w:b/>
          <w:bCs/>
        </w:rPr>
        <w:t xml:space="preserve">. </w:t>
      </w:r>
      <w:r w:rsidR="000E3888" w:rsidRPr="004459AE">
        <w:rPr>
          <w:rFonts w:ascii="Century Gothic" w:hAnsi="Century Gothic"/>
        </w:rPr>
        <w:t>(porcentaje)</w:t>
      </w:r>
    </w:p>
    <w:p w14:paraId="4F24F68D" w14:textId="29403C33" w:rsidR="004172B3" w:rsidRPr="000E3888" w:rsidRDefault="004172B3" w:rsidP="000E3888">
      <w:pPr>
        <w:spacing w:after="0" w:line="240" w:lineRule="auto"/>
        <w:rPr>
          <w:rFonts w:ascii="Century Gothic" w:hAnsi="Century Gothic"/>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603"/>
      </w:tblGrid>
      <w:tr w:rsidR="000E3888" w14:paraId="08DBDB5C" w14:textId="77777777" w:rsidTr="000E3888">
        <w:tc>
          <w:tcPr>
            <w:tcW w:w="4107" w:type="dxa"/>
          </w:tcPr>
          <w:p w14:paraId="5FCAD10E" w14:textId="7486C32A" w:rsidR="000E3888" w:rsidRPr="0094310D" w:rsidRDefault="000E3888" w:rsidP="004172B3">
            <w:pPr>
              <w:rPr>
                <w:rFonts w:ascii="Century Gothic" w:hAnsi="Century Gothic"/>
                <w:noProof/>
                <w:lang w:eastAsia="es-ES"/>
              </w:rPr>
            </w:pPr>
            <w:r w:rsidRPr="000E3888">
              <w:rPr>
                <w:noProof/>
                <w:lang w:eastAsia="es-ES"/>
              </w:rPr>
              <w:t>a) Borracheras</w:t>
            </w:r>
          </w:p>
        </w:tc>
        <w:tc>
          <w:tcPr>
            <w:tcW w:w="4896" w:type="dxa"/>
          </w:tcPr>
          <w:p w14:paraId="02C2DE6E" w14:textId="2E97D5B2" w:rsidR="000E3888" w:rsidRDefault="000E3888" w:rsidP="004172B3">
            <w:pPr>
              <w:rPr>
                <w:noProof/>
                <w:lang w:eastAsia="es-ES"/>
              </w:rPr>
            </w:pPr>
            <w:r>
              <w:rPr>
                <w:noProof/>
                <w:lang w:eastAsia="es-ES"/>
              </w:rPr>
              <w:t xml:space="preserve">b) Consumo compulsivo de alcohol </w:t>
            </w:r>
          </w:p>
        </w:tc>
      </w:tr>
      <w:tr w:rsidR="000E3888" w14:paraId="4D8110DD" w14:textId="77777777" w:rsidTr="000E3888">
        <w:tblPrEx>
          <w:tblCellMar>
            <w:left w:w="70" w:type="dxa"/>
            <w:right w:w="70" w:type="dxa"/>
          </w:tblCellMar>
        </w:tblPrEx>
        <w:tc>
          <w:tcPr>
            <w:tcW w:w="4107" w:type="dxa"/>
          </w:tcPr>
          <w:p w14:paraId="7131857C" w14:textId="236CEF8B" w:rsidR="000E3888" w:rsidRDefault="000E3888" w:rsidP="004172B3">
            <w:pPr>
              <w:rPr>
                <w:rFonts w:ascii="Century Gothic" w:hAnsi="Century Gothic"/>
              </w:rPr>
            </w:pPr>
            <w:r>
              <w:rPr>
                <w:noProof/>
                <w:lang w:eastAsia="es-ES"/>
              </w:rPr>
              <w:drawing>
                <wp:inline distT="0" distB="0" distL="0" distR="0" wp14:anchorId="252E5ECC" wp14:editId="04BA31BE">
                  <wp:extent cx="2705100" cy="2714625"/>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96" w:type="dxa"/>
          </w:tcPr>
          <w:p w14:paraId="13DAD744" w14:textId="08A31992" w:rsidR="000E3888" w:rsidRDefault="000E3888" w:rsidP="004172B3">
            <w:pPr>
              <w:rPr>
                <w:rFonts w:ascii="Century Gothic" w:hAnsi="Century Gothic"/>
              </w:rPr>
            </w:pPr>
            <w:r>
              <w:rPr>
                <w:noProof/>
                <w:lang w:eastAsia="es-ES"/>
              </w:rPr>
              <w:drawing>
                <wp:inline distT="0" distB="0" distL="0" distR="0" wp14:anchorId="7418BC78" wp14:editId="4FF7E275">
                  <wp:extent cx="2743200" cy="271462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474C0EFE" w14:textId="3A54F161" w:rsidR="004172B3" w:rsidRPr="00E20886" w:rsidRDefault="000E3888" w:rsidP="004459AE">
      <w:pPr>
        <w:spacing w:before="100" w:beforeAutospacing="1" w:after="100" w:afterAutospacing="1" w:line="240" w:lineRule="auto"/>
        <w:jc w:val="both"/>
        <w:rPr>
          <w:rFonts w:ascii="Century Gothic" w:hAnsi="Century Gothic"/>
          <w:b/>
          <w:color w:val="0070C0"/>
        </w:rPr>
      </w:pPr>
      <w:r>
        <w:rPr>
          <w:rFonts w:ascii="Century Gothic" w:hAnsi="Century Gothic"/>
          <w:i/>
          <w:sz w:val="18"/>
          <w:szCs w:val="18"/>
        </w:rPr>
        <w:t>Fuente:</w:t>
      </w:r>
      <w:r w:rsidRPr="000E3888">
        <w:rPr>
          <w:rFonts w:ascii="Century Gothic" w:hAnsi="Century Gothic"/>
          <w:i/>
          <w:sz w:val="18"/>
          <w:szCs w:val="18"/>
        </w:rPr>
        <w:t xml:space="preserve"> Informe EDADES, 2015</w:t>
      </w:r>
      <w:r w:rsidR="00F902D4">
        <w:rPr>
          <w:rFonts w:ascii="Century Gothic" w:hAnsi="Century Gothic"/>
          <w:i/>
          <w:sz w:val="18"/>
          <w:szCs w:val="18"/>
        </w:rPr>
        <w:t>. Ministerio de Sanidad, Servicios Sociales e Igualdad</w:t>
      </w:r>
    </w:p>
    <w:p w14:paraId="51A2251E" w14:textId="77777777" w:rsidR="003F3079" w:rsidRDefault="003F3079" w:rsidP="005E5119">
      <w:pPr>
        <w:spacing w:before="100" w:beforeAutospacing="1" w:after="100" w:afterAutospacing="1" w:line="300" w:lineRule="exact"/>
        <w:jc w:val="both"/>
        <w:rPr>
          <w:rFonts w:ascii="Century Gothic" w:hAnsi="Century Gothic"/>
          <w:b/>
          <w:color w:val="0070C0"/>
        </w:rPr>
      </w:pPr>
    </w:p>
    <w:p w14:paraId="1682865A" w14:textId="6AC429F8" w:rsidR="00814429" w:rsidRPr="006A3000" w:rsidRDefault="00386DCA" w:rsidP="005E5119">
      <w:pPr>
        <w:spacing w:before="100" w:beforeAutospacing="1" w:after="100" w:afterAutospacing="1" w:line="300" w:lineRule="exact"/>
        <w:jc w:val="both"/>
        <w:rPr>
          <w:rFonts w:ascii="Century Gothic" w:hAnsi="Century Gothic"/>
          <w:b/>
          <w:color w:val="0070C0"/>
        </w:rPr>
      </w:pPr>
      <w:r w:rsidRPr="006A3000">
        <w:rPr>
          <w:rFonts w:ascii="Century Gothic" w:hAnsi="Century Gothic"/>
          <w:b/>
          <w:color w:val="0070C0"/>
        </w:rPr>
        <w:t>S</w:t>
      </w:r>
      <w:r w:rsidR="00B70517" w:rsidRPr="006A3000">
        <w:rPr>
          <w:rFonts w:ascii="Century Gothic" w:hAnsi="Century Gothic"/>
          <w:b/>
          <w:color w:val="0070C0"/>
        </w:rPr>
        <w:t xml:space="preserve">eguridad, </w:t>
      </w:r>
      <w:r w:rsidR="004E22DF">
        <w:rPr>
          <w:rFonts w:ascii="Century Gothic" w:hAnsi="Century Gothic"/>
          <w:b/>
          <w:color w:val="0070C0"/>
        </w:rPr>
        <w:t>conexione</w:t>
      </w:r>
      <w:r w:rsidR="004E22DF" w:rsidRPr="006A3000">
        <w:rPr>
          <w:rFonts w:ascii="Century Gothic" w:hAnsi="Century Gothic"/>
          <w:b/>
          <w:color w:val="0070C0"/>
        </w:rPr>
        <w:t xml:space="preserve">s </w:t>
      </w:r>
      <w:r w:rsidR="0098788E" w:rsidRPr="006A3000">
        <w:rPr>
          <w:rFonts w:ascii="Century Gothic" w:hAnsi="Century Gothic"/>
          <w:b/>
          <w:color w:val="0070C0"/>
        </w:rPr>
        <w:t>sociales</w:t>
      </w:r>
      <w:r w:rsidR="00B70517" w:rsidRPr="006A3000">
        <w:rPr>
          <w:rFonts w:ascii="Century Gothic" w:hAnsi="Century Gothic"/>
          <w:b/>
          <w:color w:val="0070C0"/>
        </w:rPr>
        <w:t xml:space="preserve"> y </w:t>
      </w:r>
      <w:r w:rsidR="004E22DF">
        <w:rPr>
          <w:rFonts w:ascii="Century Gothic" w:hAnsi="Century Gothic"/>
          <w:b/>
          <w:color w:val="0070C0"/>
        </w:rPr>
        <w:t>participación electoral</w:t>
      </w:r>
    </w:p>
    <w:p w14:paraId="0C31AC75" w14:textId="4F4A09B4" w:rsidR="005F17D5" w:rsidRDefault="00D969C6" w:rsidP="00BE2986">
      <w:pPr>
        <w:spacing w:before="100" w:beforeAutospacing="1" w:after="100" w:afterAutospacing="1"/>
        <w:jc w:val="both"/>
        <w:rPr>
          <w:rFonts w:ascii="Century Gothic" w:hAnsi="Century Gothic"/>
        </w:rPr>
      </w:pPr>
      <w:r>
        <w:rPr>
          <w:rFonts w:ascii="Century Gothic" w:hAnsi="Century Gothic"/>
        </w:rPr>
        <w:t>La seguridad, las relaciones sociales y el compromiso cívico son</w:t>
      </w:r>
      <w:r w:rsidRPr="003155EE">
        <w:rPr>
          <w:rFonts w:ascii="Century Gothic" w:hAnsi="Century Gothic"/>
        </w:rPr>
        <w:t xml:space="preserve"> </w:t>
      </w:r>
      <w:r w:rsidR="00D70923" w:rsidRPr="003155EE">
        <w:rPr>
          <w:rFonts w:ascii="Century Gothic" w:hAnsi="Century Gothic"/>
        </w:rPr>
        <w:t>facetas</w:t>
      </w:r>
      <w:r>
        <w:rPr>
          <w:rFonts w:ascii="Century Gothic" w:hAnsi="Century Gothic"/>
        </w:rPr>
        <w:t xml:space="preserve"> del bienestar que</w:t>
      </w:r>
      <w:r w:rsidR="00D70923" w:rsidRPr="003155EE">
        <w:rPr>
          <w:rFonts w:ascii="Century Gothic" w:hAnsi="Century Gothic"/>
        </w:rPr>
        <w:t xml:space="preserve"> </w:t>
      </w:r>
      <w:r w:rsidR="00EB71B5" w:rsidRPr="003155EE">
        <w:rPr>
          <w:rFonts w:ascii="Century Gothic" w:hAnsi="Century Gothic"/>
        </w:rPr>
        <w:t xml:space="preserve">se refieren al entorno en que se desenvuelve la vida de </w:t>
      </w:r>
      <w:r w:rsidR="00192B1B" w:rsidRPr="003155EE">
        <w:rPr>
          <w:rFonts w:ascii="Century Gothic" w:hAnsi="Century Gothic"/>
        </w:rPr>
        <w:t xml:space="preserve">los ciudadanos </w:t>
      </w:r>
      <w:r w:rsidR="00EB71B5" w:rsidRPr="003155EE">
        <w:rPr>
          <w:rFonts w:ascii="Century Gothic" w:hAnsi="Century Gothic"/>
        </w:rPr>
        <w:t>y recogen la situación de libertades y derechos relacionados con el sistema político, la implicación de los ciudadanos en el sistema, la seguridad del entorno</w:t>
      </w:r>
      <w:r w:rsidR="002644B2">
        <w:rPr>
          <w:rFonts w:ascii="Century Gothic" w:hAnsi="Century Gothic"/>
        </w:rPr>
        <w:t xml:space="preserve">, </w:t>
      </w:r>
      <w:r w:rsidR="00EB71B5" w:rsidRPr="003155EE">
        <w:rPr>
          <w:rFonts w:ascii="Century Gothic" w:hAnsi="Century Gothic"/>
        </w:rPr>
        <w:t>las relaciones sociales y la actitud de los ciudadanos ante los casos de vulnerabilidad.</w:t>
      </w:r>
      <w:r w:rsidR="00EB71B5" w:rsidRPr="00E42CED">
        <w:rPr>
          <w:rFonts w:ascii="NewBaskerville-Roman" w:hAnsi="NewBaskerville-Roman"/>
          <w:sz w:val="24"/>
          <w:szCs w:val="24"/>
        </w:rPr>
        <w:t xml:space="preserve"> </w:t>
      </w:r>
      <w:r w:rsidR="00386DCA">
        <w:rPr>
          <w:rFonts w:ascii="Century Gothic" w:hAnsi="Century Gothic"/>
        </w:rPr>
        <w:t>España se sitúa por encima de la media de la OCDE en conexiones sociales</w:t>
      </w:r>
      <w:r w:rsidR="00AC5AD3">
        <w:rPr>
          <w:rFonts w:ascii="Century Gothic" w:hAnsi="Century Gothic"/>
        </w:rPr>
        <w:t xml:space="preserve">, entendidas como </w:t>
      </w:r>
      <w:r w:rsidR="00FE36A3" w:rsidRPr="00FE36A3">
        <w:rPr>
          <w:rFonts w:ascii="Century Gothic" w:hAnsi="Century Gothic"/>
        </w:rPr>
        <w:t>contacto y relación con familiares y amigos</w:t>
      </w:r>
      <w:r w:rsidR="00AC5AD3">
        <w:rPr>
          <w:rFonts w:ascii="Century Gothic" w:hAnsi="Century Gothic"/>
        </w:rPr>
        <w:t>,</w:t>
      </w:r>
      <w:r w:rsidR="00FE36A3" w:rsidRPr="00FE36A3">
        <w:rPr>
          <w:rFonts w:ascii="Century Gothic" w:hAnsi="Century Gothic"/>
        </w:rPr>
        <w:t xml:space="preserve"> </w:t>
      </w:r>
      <w:r w:rsidR="00386DCA">
        <w:rPr>
          <w:rFonts w:ascii="Century Gothic" w:hAnsi="Century Gothic"/>
        </w:rPr>
        <w:t xml:space="preserve">y seguridad. </w:t>
      </w:r>
      <w:r w:rsidR="00875545">
        <w:rPr>
          <w:rFonts w:ascii="Century Gothic" w:hAnsi="Century Gothic"/>
        </w:rPr>
        <w:t xml:space="preserve">Por lo que respecta a </w:t>
      </w:r>
      <w:r w:rsidR="00386DCA">
        <w:rPr>
          <w:rFonts w:ascii="Century Gothic" w:hAnsi="Century Gothic"/>
        </w:rPr>
        <w:t>esta última</w:t>
      </w:r>
      <w:r w:rsidR="00907746">
        <w:rPr>
          <w:rFonts w:ascii="Century Gothic" w:hAnsi="Century Gothic"/>
        </w:rPr>
        <w:t>, la monografía analiza variables</w:t>
      </w:r>
      <w:r w:rsidR="004E22DF">
        <w:rPr>
          <w:rFonts w:ascii="Century Gothic" w:hAnsi="Century Gothic"/>
        </w:rPr>
        <w:t xml:space="preserve"> como </w:t>
      </w:r>
      <w:r w:rsidR="00907746">
        <w:rPr>
          <w:rFonts w:ascii="Century Gothic" w:hAnsi="Century Gothic"/>
        </w:rPr>
        <w:t>la tasa de homicidios</w:t>
      </w:r>
      <w:r w:rsidR="004E22DF">
        <w:rPr>
          <w:rFonts w:ascii="Century Gothic" w:hAnsi="Century Gothic"/>
        </w:rPr>
        <w:t xml:space="preserve"> y </w:t>
      </w:r>
      <w:r w:rsidR="00907746">
        <w:rPr>
          <w:rFonts w:ascii="Century Gothic" w:hAnsi="Century Gothic"/>
        </w:rPr>
        <w:t>la sensación de seguridad al caminar</w:t>
      </w:r>
      <w:r w:rsidR="0042679B">
        <w:rPr>
          <w:rFonts w:ascii="Century Gothic" w:hAnsi="Century Gothic"/>
        </w:rPr>
        <w:t xml:space="preserve"> solo por la noche</w:t>
      </w:r>
      <w:r w:rsidR="00907746">
        <w:rPr>
          <w:rFonts w:ascii="Century Gothic" w:hAnsi="Century Gothic"/>
        </w:rPr>
        <w:t xml:space="preserve">. </w:t>
      </w:r>
    </w:p>
    <w:p w14:paraId="43C1AB9C" w14:textId="0FB7E1DC" w:rsidR="00907746" w:rsidRDefault="00907746" w:rsidP="00BE2986">
      <w:pPr>
        <w:spacing w:before="100" w:beforeAutospacing="1" w:after="100" w:afterAutospacing="1"/>
        <w:jc w:val="both"/>
        <w:rPr>
          <w:rFonts w:ascii="Century Gothic" w:hAnsi="Century Gothic"/>
        </w:rPr>
      </w:pPr>
      <w:r>
        <w:rPr>
          <w:rFonts w:ascii="Century Gothic" w:hAnsi="Century Gothic"/>
        </w:rPr>
        <w:t>La tasa de homicidios por cada 100.000 habitantes se ha mantenido muy estable, en alrededor de 2,8, durante todo el periodo analizado</w:t>
      </w:r>
      <w:r w:rsidR="0055723F">
        <w:rPr>
          <w:rFonts w:ascii="Century Gothic" w:hAnsi="Century Gothic"/>
        </w:rPr>
        <w:t>, inferior a la media de la OCDE que se sitúa en 3,7 (How’s Life 2017)</w:t>
      </w:r>
      <w:r w:rsidR="00192B1B">
        <w:rPr>
          <w:rFonts w:ascii="Century Gothic" w:hAnsi="Century Gothic"/>
        </w:rPr>
        <w:t xml:space="preserve">. En cuanto a la sensación </w:t>
      </w:r>
      <w:r w:rsidR="00BF4D2C">
        <w:rPr>
          <w:rFonts w:ascii="Century Gothic" w:hAnsi="Century Gothic"/>
        </w:rPr>
        <w:t xml:space="preserve">autopercibida </w:t>
      </w:r>
      <w:r w:rsidR="00192B1B">
        <w:rPr>
          <w:rFonts w:ascii="Century Gothic" w:hAnsi="Century Gothic"/>
        </w:rPr>
        <w:t>de seguridad,</w:t>
      </w:r>
      <w:r w:rsidR="005F17D5">
        <w:rPr>
          <w:rFonts w:ascii="Century Gothic" w:hAnsi="Century Gothic"/>
        </w:rPr>
        <w:t xml:space="preserve"> e</w:t>
      </w:r>
      <w:r>
        <w:rPr>
          <w:rFonts w:ascii="Century Gothic" w:hAnsi="Century Gothic"/>
        </w:rPr>
        <w:t>l 80% de las personas se sienten seguras al caminar sol</w:t>
      </w:r>
      <w:r w:rsidR="00192B1B">
        <w:rPr>
          <w:rFonts w:ascii="Century Gothic" w:hAnsi="Century Gothic"/>
        </w:rPr>
        <w:t>a</w:t>
      </w:r>
      <w:r>
        <w:rPr>
          <w:rFonts w:ascii="Century Gothic" w:hAnsi="Century Gothic"/>
        </w:rPr>
        <w:t>s por la noche</w:t>
      </w:r>
      <w:r w:rsidR="0055723F">
        <w:rPr>
          <w:rFonts w:ascii="Century Gothic" w:hAnsi="Century Gothic"/>
        </w:rPr>
        <w:t>, muy por encima de la media de la OCDE que se sitúa en el 69%</w:t>
      </w:r>
      <w:r>
        <w:rPr>
          <w:rFonts w:ascii="Century Gothic" w:hAnsi="Century Gothic"/>
        </w:rPr>
        <w:t xml:space="preserve">. Según esta percepción de los ciudadanos, Cantabria, Asturias y La Rioja </w:t>
      </w:r>
      <w:r w:rsidR="00BF4D2C">
        <w:rPr>
          <w:rFonts w:ascii="Century Gothic" w:hAnsi="Century Gothic"/>
        </w:rPr>
        <w:t xml:space="preserve">serían </w:t>
      </w:r>
      <w:r>
        <w:rPr>
          <w:rFonts w:ascii="Century Gothic" w:hAnsi="Century Gothic"/>
        </w:rPr>
        <w:t xml:space="preserve">las más seguras (con un 85%), mientras que </w:t>
      </w:r>
      <w:r w:rsidR="00BF4D2C">
        <w:rPr>
          <w:rFonts w:ascii="Century Gothic" w:hAnsi="Century Gothic"/>
        </w:rPr>
        <w:t xml:space="preserve">los habitantes de </w:t>
      </w:r>
      <w:r>
        <w:rPr>
          <w:rFonts w:ascii="Century Gothic" w:hAnsi="Century Gothic"/>
        </w:rPr>
        <w:t xml:space="preserve">Madrid, País Vasco y Cataluña </w:t>
      </w:r>
      <w:r w:rsidR="00BF4D2C">
        <w:rPr>
          <w:rFonts w:ascii="Century Gothic" w:hAnsi="Century Gothic"/>
        </w:rPr>
        <w:t>tienen una percepción mayor de inseguridad (pese a que las dos primeras se sitúan por debajo de la media en</w:t>
      </w:r>
      <w:r w:rsidR="00EA4107">
        <w:rPr>
          <w:rFonts w:ascii="Century Gothic" w:hAnsi="Century Gothic"/>
        </w:rPr>
        <w:t xml:space="preserve"> número de</w:t>
      </w:r>
      <w:r w:rsidR="00BF4D2C">
        <w:rPr>
          <w:rFonts w:ascii="Century Gothic" w:hAnsi="Century Gothic"/>
        </w:rPr>
        <w:t xml:space="preserve"> homicidios</w:t>
      </w:r>
      <w:r w:rsidR="00EA4107">
        <w:rPr>
          <w:rFonts w:ascii="Century Gothic" w:hAnsi="Century Gothic"/>
        </w:rPr>
        <w:t xml:space="preserve"> cada 100.000 habitantes</w:t>
      </w:r>
      <w:r w:rsidR="00D85557">
        <w:rPr>
          <w:rFonts w:ascii="Century Gothic" w:hAnsi="Century Gothic"/>
        </w:rPr>
        <w:t>)</w:t>
      </w:r>
      <w:r w:rsidR="00B95D28">
        <w:rPr>
          <w:rFonts w:ascii="Century Gothic" w:hAnsi="Century Gothic"/>
        </w:rPr>
        <w:t>.</w:t>
      </w:r>
      <w:r w:rsidR="002644B2">
        <w:rPr>
          <w:rFonts w:ascii="Century Gothic" w:hAnsi="Century Gothic"/>
        </w:rPr>
        <w:t xml:space="preserve"> </w:t>
      </w:r>
    </w:p>
    <w:p w14:paraId="1FB27B7A" w14:textId="451723B5" w:rsidR="008D0F5D" w:rsidRDefault="002644B2" w:rsidP="00BE2986">
      <w:pPr>
        <w:spacing w:before="100" w:beforeAutospacing="1" w:after="100" w:afterAutospacing="1"/>
        <w:jc w:val="both"/>
        <w:rPr>
          <w:rFonts w:ascii="Century Gothic" w:hAnsi="Century Gothic"/>
        </w:rPr>
      </w:pPr>
      <w:r>
        <w:rPr>
          <w:rFonts w:ascii="Century Gothic" w:hAnsi="Century Gothic"/>
        </w:rPr>
        <w:lastRenderedPageBreak/>
        <w:t>L</w:t>
      </w:r>
      <w:r w:rsidR="008D0F5D">
        <w:rPr>
          <w:rFonts w:ascii="Century Gothic" w:hAnsi="Century Gothic"/>
        </w:rPr>
        <w:t xml:space="preserve">as relaciones y las </w:t>
      </w:r>
      <w:r w:rsidR="004E22DF">
        <w:rPr>
          <w:rFonts w:ascii="Century Gothic" w:hAnsi="Century Gothic"/>
        </w:rPr>
        <w:t xml:space="preserve">conexiones </w:t>
      </w:r>
      <w:r w:rsidR="008D0F5D">
        <w:rPr>
          <w:rFonts w:ascii="Century Gothic" w:hAnsi="Century Gothic"/>
        </w:rPr>
        <w:t xml:space="preserve">sociales son </w:t>
      </w:r>
      <w:r w:rsidR="005F17D5">
        <w:rPr>
          <w:rFonts w:ascii="Century Gothic" w:hAnsi="Century Gothic"/>
        </w:rPr>
        <w:t>también un</w:t>
      </w:r>
      <w:r w:rsidR="008D0F5D">
        <w:rPr>
          <w:rFonts w:ascii="Century Gothic" w:hAnsi="Century Gothic"/>
        </w:rPr>
        <w:t xml:space="preserve"> elemento que influye positivamente en la salud y el bienestar</w:t>
      </w:r>
      <w:r w:rsidR="00E31E76">
        <w:rPr>
          <w:rFonts w:ascii="Century Gothic" w:hAnsi="Century Gothic"/>
        </w:rPr>
        <w:t xml:space="preserve"> </w:t>
      </w:r>
      <w:r w:rsidR="00E31E76" w:rsidRPr="00E31E76">
        <w:rPr>
          <w:rFonts w:ascii="Century Gothic" w:hAnsi="Century Gothic"/>
        </w:rPr>
        <w:t>(Bowly, 1969; Uchino et al, 1996</w:t>
      </w:r>
      <w:r w:rsidR="00E31E76">
        <w:rPr>
          <w:rFonts w:ascii="Century Gothic" w:hAnsi="Century Gothic"/>
        </w:rPr>
        <w:t>)</w:t>
      </w:r>
      <w:r w:rsidR="008D0F5D">
        <w:rPr>
          <w:rFonts w:ascii="Century Gothic" w:hAnsi="Century Gothic"/>
        </w:rPr>
        <w:t>. En España, la media de satisfacción con las relaciones personales se sitúa en el 7,8 (sobre 10). El 75% de la población asegura que contacta con amigos una vez a la semana y el 70% afirma que se reúne con ellos también una vez por semana. El contacto con los familiares es 3 puntos mayor que el contacto con amigos, mientras que las reuniones familiares se sitúan 5 puntos por debajo de las reuniones con los amigos.</w:t>
      </w:r>
      <w:r w:rsidR="00F56E63">
        <w:rPr>
          <w:rFonts w:ascii="Century Gothic" w:hAnsi="Century Gothic"/>
        </w:rPr>
        <w:t xml:space="preserve"> Extremadura y Cantabria están a la cabeza en frecuencia de contactos tanto con amigos como con familia, mientras que Cataluña se sit</w:t>
      </w:r>
      <w:r w:rsidR="005F17D5">
        <w:rPr>
          <w:rFonts w:ascii="Century Gothic" w:hAnsi="Century Gothic"/>
        </w:rPr>
        <w:t xml:space="preserve">úa en la cola </w:t>
      </w:r>
      <w:r w:rsidR="00F56E63">
        <w:rPr>
          <w:rFonts w:ascii="Century Gothic" w:hAnsi="Century Gothic"/>
        </w:rPr>
        <w:t>en ambos casos.</w:t>
      </w:r>
    </w:p>
    <w:p w14:paraId="388E37F7" w14:textId="18E2AFBA" w:rsidR="00D041C1" w:rsidRDefault="00D041C1" w:rsidP="003F3079">
      <w:pPr>
        <w:spacing w:before="100" w:beforeAutospacing="1" w:after="120" w:line="300" w:lineRule="exact"/>
        <w:jc w:val="both"/>
        <w:rPr>
          <w:rFonts w:ascii="Century Gothic" w:hAnsi="Century Gothic"/>
        </w:rPr>
      </w:pPr>
      <w:r w:rsidRPr="004459AE">
        <w:rPr>
          <w:rFonts w:ascii="Century Gothic" w:hAnsi="Century Gothic"/>
          <w:b/>
        </w:rPr>
        <w:t xml:space="preserve">Satisfacción con las relaciones personales. Comunidades autónomas, 2013 </w:t>
      </w:r>
      <w:r w:rsidRPr="00D041C1">
        <w:rPr>
          <w:rFonts w:ascii="Century Gothic" w:hAnsi="Century Gothic"/>
        </w:rPr>
        <w:t>(puntuación sobre 10)</w:t>
      </w:r>
    </w:p>
    <w:p w14:paraId="6D00DAE4" w14:textId="71A7E416" w:rsidR="00D041C1" w:rsidRDefault="000D5C8F" w:rsidP="003F3079">
      <w:pPr>
        <w:spacing w:after="100" w:afterAutospacing="1" w:line="240" w:lineRule="auto"/>
        <w:jc w:val="both"/>
        <w:rPr>
          <w:rFonts w:ascii="Century Gothic" w:hAnsi="Century Gothic"/>
          <w:b/>
        </w:rPr>
      </w:pPr>
      <w:r>
        <w:rPr>
          <w:noProof/>
          <w:lang w:eastAsia="es-ES"/>
        </w:rPr>
        <w:drawing>
          <wp:inline distT="0" distB="0" distL="0" distR="0" wp14:anchorId="50E60C56" wp14:editId="35F3E433">
            <wp:extent cx="4850296" cy="4293705"/>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E9ECC0" w14:textId="322C43EA" w:rsidR="00D041C1" w:rsidRPr="004459AE" w:rsidRDefault="00D041C1" w:rsidP="004459AE">
      <w:pPr>
        <w:spacing w:before="100" w:beforeAutospacing="1" w:after="100" w:afterAutospacing="1" w:line="240" w:lineRule="auto"/>
        <w:jc w:val="both"/>
        <w:rPr>
          <w:rFonts w:ascii="Century Gothic" w:hAnsi="Century Gothic"/>
          <w:i/>
          <w:sz w:val="18"/>
          <w:szCs w:val="18"/>
        </w:rPr>
      </w:pPr>
      <w:r w:rsidRPr="004459AE">
        <w:rPr>
          <w:rFonts w:ascii="Century Gothic" w:hAnsi="Century Gothic"/>
          <w:i/>
          <w:sz w:val="18"/>
          <w:szCs w:val="18"/>
        </w:rPr>
        <w:t>Fuente: INE</w:t>
      </w:r>
    </w:p>
    <w:p w14:paraId="7C2E6CC4" w14:textId="77777777" w:rsidR="003F3079" w:rsidRDefault="003F3079">
      <w:pPr>
        <w:rPr>
          <w:rFonts w:ascii="Century Gothic" w:hAnsi="Century Gothic"/>
        </w:rPr>
      </w:pPr>
      <w:r>
        <w:rPr>
          <w:rFonts w:ascii="Century Gothic" w:hAnsi="Century Gothic"/>
        </w:rPr>
        <w:br w:type="page"/>
      </w:r>
    </w:p>
    <w:p w14:paraId="1EE750CF" w14:textId="075A1B61" w:rsidR="00386DCA" w:rsidRDefault="00386DCA" w:rsidP="008D3B52">
      <w:pPr>
        <w:spacing w:before="100" w:beforeAutospacing="1" w:after="100" w:afterAutospacing="1"/>
        <w:jc w:val="both"/>
        <w:rPr>
          <w:rFonts w:ascii="Century Gothic" w:hAnsi="Century Gothic"/>
        </w:rPr>
      </w:pPr>
      <w:r>
        <w:rPr>
          <w:rFonts w:ascii="Century Gothic" w:hAnsi="Century Gothic"/>
        </w:rPr>
        <w:lastRenderedPageBreak/>
        <w:t xml:space="preserve">Por último, cabe hablar del compromiso cívico, un aspecto en el que España se sitúa </w:t>
      </w:r>
      <w:r w:rsidR="00013648">
        <w:rPr>
          <w:rFonts w:ascii="Century Gothic" w:hAnsi="Century Gothic"/>
        </w:rPr>
        <w:t xml:space="preserve">prácticamente </w:t>
      </w:r>
      <w:r>
        <w:rPr>
          <w:rFonts w:ascii="Century Gothic" w:hAnsi="Century Gothic"/>
        </w:rPr>
        <w:t>al mismo nivel que la media de la OCDE. Las libertades y derechos reconocidos y la implicación de los ciudadanos en el sistema político son también aspectos fundamentales para el bienestar de los individuos. España es un país donde el compromiso cívico sigue vigente</w:t>
      </w:r>
      <w:r w:rsidR="00192B1B">
        <w:rPr>
          <w:rFonts w:ascii="Century Gothic" w:hAnsi="Century Gothic"/>
        </w:rPr>
        <w:t xml:space="preserve"> en lo esencial. </w:t>
      </w:r>
      <w:r>
        <w:rPr>
          <w:rFonts w:ascii="Century Gothic" w:hAnsi="Century Gothic"/>
        </w:rPr>
        <w:t xml:space="preserve">La participación electoral de los españoles </w:t>
      </w:r>
      <w:r w:rsidR="00FF629C">
        <w:rPr>
          <w:rFonts w:ascii="Century Gothic" w:hAnsi="Century Gothic"/>
        </w:rPr>
        <w:t xml:space="preserve">en las elecciones generales </w:t>
      </w:r>
      <w:r>
        <w:rPr>
          <w:rFonts w:ascii="Century Gothic" w:hAnsi="Century Gothic"/>
        </w:rPr>
        <w:t>ha descendido ligeramente entre 2008 y 2015, pero se mantiene por encima del 73%</w:t>
      </w:r>
      <w:r w:rsidR="00076AC8">
        <w:rPr>
          <w:rFonts w:ascii="Century Gothic" w:hAnsi="Century Gothic"/>
        </w:rPr>
        <w:t>, con diferencias regionales que superan los 12 puntos</w:t>
      </w:r>
      <w:r>
        <w:rPr>
          <w:rFonts w:ascii="Century Gothic" w:hAnsi="Century Gothic"/>
        </w:rPr>
        <w:t>. En cuanto a la participación en actividades de partidos políticos, destaca la actividad en Cataluña y Navarra, que casi doblan la media nacional, y la baja participación en Andalucía, Aragón y Extremadura.</w:t>
      </w:r>
      <w:r w:rsidR="00EB71B5">
        <w:rPr>
          <w:rFonts w:ascii="Century Gothic" w:hAnsi="Century Gothic"/>
        </w:rPr>
        <w:t xml:space="preserve"> </w:t>
      </w:r>
      <w:r w:rsidR="000268C9">
        <w:rPr>
          <w:rFonts w:ascii="Century Gothic" w:hAnsi="Century Gothic"/>
        </w:rPr>
        <w:t>En</w:t>
      </w:r>
      <w:r w:rsidR="00EB71B5">
        <w:rPr>
          <w:rFonts w:ascii="Century Gothic" w:hAnsi="Century Gothic"/>
        </w:rPr>
        <w:t xml:space="preserve"> actividades de voluntariado, destacan la Comunidad Valenciana</w:t>
      </w:r>
      <w:r w:rsidR="000268C9">
        <w:rPr>
          <w:rFonts w:ascii="Century Gothic" w:hAnsi="Century Gothic"/>
        </w:rPr>
        <w:t>, Navarra, Baleares y Madrid, mientras que Andalucía y Asturias están a la cola.</w:t>
      </w:r>
      <w:r w:rsidR="00EB71B5">
        <w:rPr>
          <w:rFonts w:ascii="Century Gothic" w:hAnsi="Century Gothic"/>
        </w:rPr>
        <w:t xml:space="preserve"> </w:t>
      </w:r>
    </w:p>
    <w:p w14:paraId="2CC79540" w14:textId="21ED4F3D" w:rsidR="00BF363A" w:rsidRPr="00CB10B4" w:rsidRDefault="00FA4BE2" w:rsidP="004459AE">
      <w:pPr>
        <w:spacing w:before="100" w:beforeAutospacing="1" w:after="100" w:afterAutospacing="1" w:line="240" w:lineRule="auto"/>
        <w:jc w:val="both"/>
        <w:rPr>
          <w:rFonts w:ascii="Century Gothic" w:hAnsi="Century Gothic"/>
          <w:b/>
        </w:rPr>
      </w:pPr>
      <w:r>
        <w:rPr>
          <w:rFonts w:ascii="Century Gothic" w:hAnsi="Century Gothic"/>
          <w:b/>
        </w:rPr>
        <w:t>Porcentaje de</w:t>
      </w:r>
      <w:r w:rsidR="00BF363A" w:rsidRPr="00BF363A">
        <w:rPr>
          <w:rFonts w:ascii="Century Gothic" w:hAnsi="Century Gothic"/>
          <w:b/>
        </w:rPr>
        <w:t xml:space="preserve"> participación en las elecciones al Congreso de los Diputados. Comunidades autónomas, 2015.</w:t>
      </w:r>
    </w:p>
    <w:p w14:paraId="16EFC97E" w14:textId="28058C10" w:rsidR="00FA4BE2" w:rsidRDefault="00FA4BE2" w:rsidP="004459AE">
      <w:pPr>
        <w:spacing w:before="100" w:beforeAutospacing="1" w:after="100" w:afterAutospacing="1" w:line="240" w:lineRule="auto"/>
        <w:jc w:val="both"/>
        <w:rPr>
          <w:rFonts w:ascii="Century Gothic" w:hAnsi="Century Gothic"/>
          <w:i/>
          <w:sz w:val="18"/>
          <w:szCs w:val="18"/>
        </w:rPr>
      </w:pPr>
      <w:r>
        <w:rPr>
          <w:noProof/>
          <w:lang w:eastAsia="es-ES"/>
        </w:rPr>
        <w:drawing>
          <wp:inline distT="0" distB="0" distL="0" distR="0" wp14:anchorId="3905FC71" wp14:editId="605FA2DD">
            <wp:extent cx="4650828" cy="4950373"/>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02D2CB" w14:textId="6AC35851" w:rsidR="00961B66" w:rsidRPr="004459AE" w:rsidRDefault="00961B66" w:rsidP="004459AE">
      <w:pPr>
        <w:spacing w:before="100" w:beforeAutospacing="1" w:after="100" w:afterAutospacing="1" w:line="240" w:lineRule="auto"/>
        <w:jc w:val="both"/>
        <w:rPr>
          <w:rFonts w:ascii="Century Gothic" w:hAnsi="Century Gothic"/>
          <w:i/>
          <w:sz w:val="18"/>
          <w:szCs w:val="18"/>
        </w:rPr>
      </w:pPr>
      <w:r>
        <w:rPr>
          <w:rFonts w:ascii="Century Gothic" w:hAnsi="Century Gothic"/>
          <w:i/>
          <w:sz w:val="18"/>
          <w:szCs w:val="18"/>
        </w:rPr>
        <w:t xml:space="preserve">Fuente: </w:t>
      </w:r>
      <w:r w:rsidR="00BF363A">
        <w:rPr>
          <w:rFonts w:ascii="Century Gothic" w:hAnsi="Century Gothic"/>
          <w:i/>
          <w:sz w:val="18"/>
          <w:szCs w:val="18"/>
        </w:rPr>
        <w:t>Ministerio del Interior</w:t>
      </w:r>
    </w:p>
    <w:p w14:paraId="360CF18B" w14:textId="77777777" w:rsidR="003F3079" w:rsidRDefault="003F3079">
      <w:pPr>
        <w:rPr>
          <w:rFonts w:ascii="Century Gothic" w:hAnsi="Century Gothic"/>
          <w:b/>
          <w:color w:val="0070C0"/>
        </w:rPr>
      </w:pPr>
      <w:r>
        <w:rPr>
          <w:rFonts w:ascii="Century Gothic" w:hAnsi="Century Gothic"/>
          <w:b/>
          <w:color w:val="0070C0"/>
        </w:rPr>
        <w:br w:type="page"/>
      </w:r>
    </w:p>
    <w:p w14:paraId="68EE38FF" w14:textId="7AF221F0" w:rsidR="00D63B34" w:rsidRPr="006A3000" w:rsidRDefault="00D63B34" w:rsidP="003F3079">
      <w:pPr>
        <w:spacing w:before="480" w:after="100" w:afterAutospacing="1" w:line="300" w:lineRule="exact"/>
        <w:jc w:val="both"/>
        <w:rPr>
          <w:rFonts w:ascii="Century Gothic" w:hAnsi="Century Gothic"/>
          <w:b/>
          <w:color w:val="0070C0"/>
        </w:rPr>
      </w:pPr>
      <w:r w:rsidRPr="006A3000">
        <w:rPr>
          <w:rFonts w:ascii="Century Gothic" w:hAnsi="Century Gothic"/>
          <w:b/>
          <w:color w:val="0070C0"/>
        </w:rPr>
        <w:lastRenderedPageBreak/>
        <w:t>Comparativa por comunidades autónomas</w:t>
      </w:r>
    </w:p>
    <w:p w14:paraId="08BC6741" w14:textId="42339F2A" w:rsidR="00636B88" w:rsidRDefault="003E5D19" w:rsidP="00BE2986">
      <w:pPr>
        <w:spacing w:before="100" w:beforeAutospacing="1" w:after="100" w:afterAutospacing="1"/>
        <w:jc w:val="both"/>
        <w:rPr>
          <w:rFonts w:ascii="Century Gothic" w:hAnsi="Century Gothic"/>
        </w:rPr>
      </w:pPr>
      <w:r w:rsidRPr="003E5D19">
        <w:rPr>
          <w:rFonts w:ascii="Century Gothic" w:hAnsi="Century Gothic"/>
        </w:rPr>
        <w:t xml:space="preserve">Para </w:t>
      </w:r>
      <w:r w:rsidR="002644B2">
        <w:rPr>
          <w:rFonts w:ascii="Century Gothic" w:hAnsi="Century Gothic"/>
        </w:rPr>
        <w:t xml:space="preserve">resumir la información de las diversas facetas del bienestar de modo que </w:t>
      </w:r>
      <w:r w:rsidR="00804AEA">
        <w:rPr>
          <w:rFonts w:ascii="Century Gothic" w:hAnsi="Century Gothic"/>
        </w:rPr>
        <w:t>podamos hacer una comparación</w:t>
      </w:r>
      <w:r w:rsidRPr="003E5D19">
        <w:rPr>
          <w:rFonts w:ascii="Century Gothic" w:hAnsi="Century Gothic"/>
        </w:rPr>
        <w:t xml:space="preserve"> por comunidades autónomas, la monografía considera una selección de 12 variables relacionadas con el bienestar material, la salud y la educación. Para </w:t>
      </w:r>
      <w:r w:rsidR="00E802DC">
        <w:rPr>
          <w:rFonts w:ascii="Century Gothic" w:hAnsi="Century Gothic"/>
        </w:rPr>
        <w:t xml:space="preserve">cada una de estas variables se consideran 4 niveles de desempeño, según el valor alcanzado en relación con la media nacional. </w:t>
      </w:r>
    </w:p>
    <w:p w14:paraId="263256B5" w14:textId="516DD896" w:rsidR="002509EE" w:rsidRDefault="00804AEA" w:rsidP="00BE2986">
      <w:pPr>
        <w:spacing w:before="100" w:beforeAutospacing="1" w:after="100" w:afterAutospacing="1"/>
        <w:jc w:val="both"/>
        <w:rPr>
          <w:rFonts w:ascii="Century Gothic" w:hAnsi="Century Gothic"/>
        </w:rPr>
      </w:pPr>
      <w:r>
        <w:rPr>
          <w:rFonts w:ascii="Century Gothic" w:hAnsi="Century Gothic"/>
        </w:rPr>
        <w:t xml:space="preserve">La </w:t>
      </w:r>
      <w:r w:rsidR="003E5D19" w:rsidRPr="003E5D19">
        <w:rPr>
          <w:rFonts w:ascii="Century Gothic" w:hAnsi="Century Gothic"/>
        </w:rPr>
        <w:t xml:space="preserve">comparación </w:t>
      </w:r>
      <w:r>
        <w:rPr>
          <w:rFonts w:ascii="Century Gothic" w:hAnsi="Century Gothic"/>
        </w:rPr>
        <w:t xml:space="preserve">se realiza </w:t>
      </w:r>
      <w:r w:rsidR="003E5D19" w:rsidRPr="003E5D19">
        <w:rPr>
          <w:rFonts w:ascii="Century Gothic" w:hAnsi="Century Gothic"/>
        </w:rPr>
        <w:t>da</w:t>
      </w:r>
      <w:r>
        <w:rPr>
          <w:rFonts w:ascii="Century Gothic" w:hAnsi="Century Gothic"/>
        </w:rPr>
        <w:t>ndo</w:t>
      </w:r>
      <w:r w:rsidR="003E5D19" w:rsidRPr="003E5D19">
        <w:rPr>
          <w:rFonts w:ascii="Century Gothic" w:hAnsi="Century Gothic"/>
        </w:rPr>
        <w:t xml:space="preserve"> a cada una de estas </w:t>
      </w:r>
      <w:r>
        <w:rPr>
          <w:rFonts w:ascii="Century Gothic" w:hAnsi="Century Gothic"/>
        </w:rPr>
        <w:t xml:space="preserve">12 </w:t>
      </w:r>
      <w:r w:rsidR="003E5D19" w:rsidRPr="003E5D19">
        <w:rPr>
          <w:rFonts w:ascii="Century Gothic" w:hAnsi="Century Gothic"/>
        </w:rPr>
        <w:t xml:space="preserve">variables una puntuación de 4, 3, 2 y 1, según </w:t>
      </w:r>
      <w:r w:rsidR="00E802DC">
        <w:rPr>
          <w:rFonts w:ascii="Century Gothic" w:hAnsi="Century Gothic"/>
        </w:rPr>
        <w:t xml:space="preserve">su nivel de desempeño, </w:t>
      </w:r>
      <w:r w:rsidR="003E5D19" w:rsidRPr="003E5D19">
        <w:rPr>
          <w:rFonts w:ascii="Century Gothic" w:hAnsi="Century Gothic"/>
        </w:rPr>
        <w:t>y luego suma</w:t>
      </w:r>
      <w:r>
        <w:rPr>
          <w:rFonts w:ascii="Century Gothic" w:hAnsi="Century Gothic"/>
        </w:rPr>
        <w:t>ndo</w:t>
      </w:r>
      <w:r w:rsidR="003E5D19" w:rsidRPr="003E5D19">
        <w:rPr>
          <w:rFonts w:ascii="Century Gothic" w:hAnsi="Century Gothic"/>
        </w:rPr>
        <w:t xml:space="preserve"> las puntuaciones obtenidas para cada región. Este procedimiento se conoce co</w:t>
      </w:r>
      <w:r>
        <w:rPr>
          <w:rFonts w:ascii="Century Gothic" w:hAnsi="Century Gothic"/>
        </w:rPr>
        <w:t>mo</w:t>
      </w:r>
      <w:r w:rsidR="003E5D19" w:rsidRPr="003E5D19">
        <w:rPr>
          <w:rFonts w:ascii="Century Gothic" w:hAnsi="Century Gothic"/>
        </w:rPr>
        <w:t xml:space="preserve"> “Cuenta de Borda”. </w:t>
      </w:r>
      <w:r>
        <w:rPr>
          <w:rFonts w:ascii="Century Gothic" w:hAnsi="Century Gothic"/>
        </w:rPr>
        <w:t xml:space="preserve">Esta comparación muestra </w:t>
      </w:r>
      <w:r w:rsidR="00013648">
        <w:rPr>
          <w:rFonts w:ascii="Century Gothic" w:hAnsi="Century Gothic"/>
        </w:rPr>
        <w:t>que</w:t>
      </w:r>
      <w:r w:rsidR="00FC3496">
        <w:rPr>
          <w:rFonts w:ascii="Century Gothic" w:hAnsi="Century Gothic"/>
        </w:rPr>
        <w:t xml:space="preserve"> </w:t>
      </w:r>
      <w:r w:rsidR="00172612">
        <w:rPr>
          <w:rFonts w:ascii="Century Gothic" w:hAnsi="Century Gothic"/>
        </w:rPr>
        <w:t xml:space="preserve">País Vasco, </w:t>
      </w:r>
      <w:r w:rsidR="00FC3496">
        <w:rPr>
          <w:rFonts w:ascii="Century Gothic" w:hAnsi="Century Gothic"/>
        </w:rPr>
        <w:t>La Rioja, la Comunidad Foral de Navarra y la Comunidad de Madrid</w:t>
      </w:r>
      <w:r w:rsidR="00013648">
        <w:rPr>
          <w:rFonts w:ascii="Century Gothic" w:hAnsi="Century Gothic"/>
        </w:rPr>
        <w:t xml:space="preserve"> son las que </w:t>
      </w:r>
      <w:r w:rsidR="00FC3496">
        <w:rPr>
          <w:rFonts w:ascii="Century Gothic" w:hAnsi="Century Gothic"/>
        </w:rPr>
        <w:t xml:space="preserve">ofrecen mayores niveles de bienestar, seguidas por un segundo grupo compuesto por Cantabria y Castilla y León. </w:t>
      </w:r>
      <w:r w:rsidR="002509EE">
        <w:rPr>
          <w:rFonts w:ascii="Century Gothic" w:hAnsi="Century Gothic"/>
        </w:rPr>
        <w:t xml:space="preserve">En torno a la media figuran Aragón, Cataluña, el Principado de Asturias, </w:t>
      </w:r>
      <w:r w:rsidR="00AF48DA">
        <w:rPr>
          <w:rFonts w:ascii="Century Gothic" w:hAnsi="Century Gothic"/>
        </w:rPr>
        <w:t xml:space="preserve">Islas </w:t>
      </w:r>
      <w:r w:rsidR="002509EE">
        <w:rPr>
          <w:rFonts w:ascii="Century Gothic" w:hAnsi="Century Gothic"/>
        </w:rPr>
        <w:t>Balear</w:t>
      </w:r>
      <w:r w:rsidR="00AF48DA">
        <w:rPr>
          <w:rFonts w:ascii="Century Gothic" w:hAnsi="Century Gothic"/>
        </w:rPr>
        <w:t>e</w:t>
      </w:r>
      <w:r w:rsidR="002509EE">
        <w:rPr>
          <w:rFonts w:ascii="Century Gothic" w:hAnsi="Century Gothic"/>
        </w:rPr>
        <w:t xml:space="preserve">s y Galicia. </w:t>
      </w:r>
      <w:r w:rsidR="00C434CA">
        <w:rPr>
          <w:rFonts w:ascii="Century Gothic" w:hAnsi="Century Gothic"/>
        </w:rPr>
        <w:t>Por</w:t>
      </w:r>
      <w:r w:rsidR="002509EE">
        <w:rPr>
          <w:rFonts w:ascii="Century Gothic" w:hAnsi="Century Gothic"/>
        </w:rPr>
        <w:t xml:space="preserve"> debajo de la media española se sitúan </w:t>
      </w:r>
      <w:r w:rsidR="00AF48DA">
        <w:rPr>
          <w:rFonts w:ascii="Century Gothic" w:hAnsi="Century Gothic"/>
        </w:rPr>
        <w:t xml:space="preserve">Comunidad </w:t>
      </w:r>
      <w:r w:rsidR="002509EE">
        <w:rPr>
          <w:rFonts w:ascii="Century Gothic" w:hAnsi="Century Gothic"/>
        </w:rPr>
        <w:t>Valenciana, Castilla-La Mancha, Extremadura</w:t>
      </w:r>
      <w:r w:rsidR="00C434CA">
        <w:rPr>
          <w:rFonts w:ascii="Century Gothic" w:hAnsi="Century Gothic"/>
        </w:rPr>
        <w:t>,</w:t>
      </w:r>
      <w:r w:rsidR="002509EE">
        <w:rPr>
          <w:rFonts w:ascii="Century Gothic" w:hAnsi="Century Gothic"/>
        </w:rPr>
        <w:t xml:space="preserve"> la Región de Murcia</w:t>
      </w:r>
      <w:r w:rsidR="00C434CA">
        <w:rPr>
          <w:rFonts w:ascii="Century Gothic" w:hAnsi="Century Gothic"/>
        </w:rPr>
        <w:t xml:space="preserve">, </w:t>
      </w:r>
      <w:r w:rsidR="00013648">
        <w:rPr>
          <w:rFonts w:ascii="Century Gothic" w:hAnsi="Century Gothic"/>
        </w:rPr>
        <w:t>Andalucí</w:t>
      </w:r>
      <w:r w:rsidR="002509EE">
        <w:rPr>
          <w:rFonts w:ascii="Century Gothic" w:hAnsi="Century Gothic"/>
        </w:rPr>
        <w:t>a y Canarias</w:t>
      </w:r>
      <w:r w:rsidR="00C434CA">
        <w:rPr>
          <w:rFonts w:ascii="Century Gothic" w:hAnsi="Century Gothic"/>
        </w:rPr>
        <w:t>.</w:t>
      </w:r>
    </w:p>
    <w:p w14:paraId="1375F2EC" w14:textId="567C4B7E" w:rsidR="00D920DF" w:rsidRDefault="00EB324C" w:rsidP="00E20886">
      <w:pPr>
        <w:spacing w:before="100" w:beforeAutospacing="1" w:after="100" w:afterAutospacing="1" w:line="300" w:lineRule="exact"/>
        <w:jc w:val="both"/>
        <w:rPr>
          <w:rFonts w:ascii="Century Gothic" w:hAnsi="Century Gothic"/>
          <w:color w:val="FF0000"/>
        </w:rPr>
      </w:pPr>
      <w:r w:rsidRPr="00C84264">
        <w:rPr>
          <w:rFonts w:ascii="Century Gothic" w:hAnsi="Century Gothic"/>
          <w:b/>
        </w:rPr>
        <w:t xml:space="preserve">Ranking </w:t>
      </w:r>
      <w:r w:rsidR="00D920DF" w:rsidRPr="00C84264">
        <w:rPr>
          <w:rFonts w:ascii="Century Gothic" w:hAnsi="Century Gothic"/>
          <w:b/>
        </w:rPr>
        <w:t xml:space="preserve">de </w:t>
      </w:r>
      <w:r w:rsidR="008039FF">
        <w:rPr>
          <w:rFonts w:ascii="Century Gothic" w:hAnsi="Century Gothic"/>
          <w:b/>
        </w:rPr>
        <w:t>bienestar por comunidades autónomas</w:t>
      </w:r>
      <w:r w:rsidR="00D920DF" w:rsidRPr="00C84264">
        <w:rPr>
          <w:rFonts w:ascii="Century Gothic" w:hAnsi="Century Gothic"/>
          <w:b/>
        </w:rPr>
        <w:t xml:space="preserve">. </w:t>
      </w:r>
      <w:r w:rsidR="00FF629C">
        <w:rPr>
          <w:rFonts w:ascii="Century Gothic" w:hAnsi="Century Gothic"/>
          <w:b/>
        </w:rPr>
        <w:t>Í</w:t>
      </w:r>
      <w:r w:rsidR="00FF629C" w:rsidRPr="00FF629C">
        <w:rPr>
          <w:rFonts w:ascii="Century Gothic" w:hAnsi="Century Gothic"/>
          <w:b/>
        </w:rPr>
        <w:t xml:space="preserve">ndice agregado de las </w:t>
      </w:r>
      <w:r w:rsidR="00D920DF" w:rsidRPr="00C84264">
        <w:rPr>
          <w:rFonts w:ascii="Century Gothic" w:hAnsi="Century Gothic"/>
          <w:b/>
        </w:rPr>
        <w:t xml:space="preserve">doce variables </w:t>
      </w:r>
      <w:r w:rsidR="008039FF">
        <w:rPr>
          <w:rFonts w:ascii="Century Gothic" w:hAnsi="Century Gothic"/>
          <w:b/>
        </w:rPr>
        <w:t>seleccionadas. 2014-</w:t>
      </w:r>
      <w:r w:rsidR="00D920DF" w:rsidRPr="00C84264">
        <w:rPr>
          <w:rFonts w:ascii="Century Gothic" w:hAnsi="Century Gothic"/>
          <w:b/>
        </w:rPr>
        <w:t>2015</w:t>
      </w:r>
    </w:p>
    <w:p w14:paraId="1DC57793" w14:textId="325E0CCA" w:rsidR="00922E6F" w:rsidRPr="00EB324C" w:rsidRDefault="00922E6F" w:rsidP="003155EE">
      <w:pPr>
        <w:spacing w:before="100" w:beforeAutospacing="1" w:after="100" w:afterAutospacing="1" w:line="240" w:lineRule="auto"/>
        <w:jc w:val="both"/>
        <w:rPr>
          <w:rFonts w:ascii="Century Gothic" w:hAnsi="Century Gothic"/>
          <w:color w:val="FF0000"/>
        </w:rPr>
      </w:pPr>
      <w:r>
        <w:rPr>
          <w:noProof/>
          <w:lang w:eastAsia="es-ES"/>
        </w:rPr>
        <w:drawing>
          <wp:inline distT="0" distB="0" distL="0" distR="0" wp14:anchorId="5D1D81D0" wp14:editId="0373ACF5">
            <wp:extent cx="5577840" cy="4140925"/>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83399C" w14:textId="2242E3AD" w:rsidR="008C7001" w:rsidRPr="00D920DF" w:rsidRDefault="008039FF" w:rsidP="008C7001">
      <w:pPr>
        <w:spacing w:before="100" w:beforeAutospacing="1" w:after="100" w:afterAutospacing="1" w:line="240" w:lineRule="auto"/>
        <w:jc w:val="both"/>
        <w:rPr>
          <w:rFonts w:ascii="Century Gothic" w:hAnsi="Century Gothic"/>
          <w:i/>
          <w:sz w:val="18"/>
          <w:szCs w:val="18"/>
        </w:rPr>
      </w:pPr>
      <w:r>
        <w:rPr>
          <w:rFonts w:ascii="Century Gothic" w:hAnsi="Century Gothic"/>
          <w:i/>
          <w:sz w:val="18"/>
          <w:szCs w:val="18"/>
        </w:rPr>
        <w:t>Fuente:</w:t>
      </w:r>
      <w:r w:rsidR="008C7001">
        <w:rPr>
          <w:rFonts w:ascii="Century Gothic" w:hAnsi="Century Gothic"/>
          <w:i/>
          <w:sz w:val="18"/>
          <w:szCs w:val="18"/>
        </w:rPr>
        <w:t xml:space="preserve"> INE, </w:t>
      </w:r>
      <w:r>
        <w:rPr>
          <w:rFonts w:ascii="Century Gothic" w:hAnsi="Century Gothic"/>
          <w:i/>
          <w:sz w:val="18"/>
          <w:szCs w:val="18"/>
        </w:rPr>
        <w:t>MECD,</w:t>
      </w:r>
      <w:r w:rsidR="008C7001">
        <w:rPr>
          <w:rFonts w:ascii="Century Gothic" w:hAnsi="Century Gothic"/>
          <w:i/>
          <w:sz w:val="18"/>
          <w:szCs w:val="18"/>
        </w:rPr>
        <w:t xml:space="preserve"> OCDE y elaboración propia</w:t>
      </w:r>
    </w:p>
    <w:p w14:paraId="7495D195" w14:textId="63200FA3" w:rsidR="00E20886" w:rsidRDefault="002509EE" w:rsidP="00BE2986">
      <w:pPr>
        <w:spacing w:before="100" w:beforeAutospacing="1" w:after="100" w:afterAutospacing="1"/>
        <w:jc w:val="both"/>
        <w:rPr>
          <w:rFonts w:ascii="Century Gothic" w:hAnsi="Century Gothic"/>
        </w:rPr>
      </w:pPr>
      <w:r>
        <w:rPr>
          <w:rFonts w:ascii="Century Gothic" w:hAnsi="Century Gothic"/>
        </w:rPr>
        <w:lastRenderedPageBreak/>
        <w:t xml:space="preserve">Frente a estos resultados, basados en variables que miden el bienestar, el estudio ofrece también los datos sobre el grado de satisfacción con la vida que declaran los ciudadanos. </w:t>
      </w:r>
      <w:r w:rsidR="00192B1B">
        <w:rPr>
          <w:rFonts w:ascii="Century Gothic" w:hAnsi="Century Gothic"/>
        </w:rPr>
        <w:t xml:space="preserve">Se observa una cierta disparidad entre los niveles de bienestar aproximados por las variables objetivas y el grado de satisfacción con la vida. Así </w:t>
      </w:r>
      <w:r w:rsidR="001C273E">
        <w:rPr>
          <w:rFonts w:ascii="Century Gothic" w:hAnsi="Century Gothic"/>
        </w:rPr>
        <w:t xml:space="preserve">los habitantes de </w:t>
      </w:r>
      <w:r w:rsidR="00AF48DA">
        <w:rPr>
          <w:rFonts w:ascii="Century Gothic" w:hAnsi="Century Gothic"/>
        </w:rPr>
        <w:t xml:space="preserve">Islas </w:t>
      </w:r>
      <w:r w:rsidR="001C273E">
        <w:rPr>
          <w:rFonts w:ascii="Century Gothic" w:hAnsi="Century Gothic"/>
        </w:rPr>
        <w:t>Balear</w:t>
      </w:r>
      <w:r w:rsidR="00AF48DA">
        <w:rPr>
          <w:rFonts w:ascii="Century Gothic" w:hAnsi="Century Gothic"/>
        </w:rPr>
        <w:t>e</w:t>
      </w:r>
      <w:r w:rsidR="001C273E">
        <w:rPr>
          <w:rFonts w:ascii="Century Gothic" w:hAnsi="Century Gothic"/>
        </w:rPr>
        <w:t xml:space="preserve">s, Cataluña y </w:t>
      </w:r>
      <w:r w:rsidR="00AF48DA">
        <w:rPr>
          <w:rFonts w:ascii="Century Gothic" w:hAnsi="Century Gothic"/>
        </w:rPr>
        <w:t xml:space="preserve">Comunidad </w:t>
      </w:r>
      <w:r w:rsidR="001C273E">
        <w:rPr>
          <w:rFonts w:ascii="Century Gothic" w:hAnsi="Century Gothic"/>
        </w:rPr>
        <w:t xml:space="preserve">Valenciana, </w:t>
      </w:r>
      <w:r w:rsidR="00192B1B">
        <w:rPr>
          <w:rFonts w:ascii="Century Gothic" w:hAnsi="Century Gothic"/>
        </w:rPr>
        <w:t>que presentan niveles medio y medio-bajos de bienestar objetivo, son los que tienen una percepción más positiva de su vida (</w:t>
      </w:r>
      <w:r w:rsidR="001C273E">
        <w:rPr>
          <w:rFonts w:ascii="Century Gothic" w:hAnsi="Century Gothic"/>
        </w:rPr>
        <w:t>junto con los de Navarra y el País Vasco,</w:t>
      </w:r>
      <w:r w:rsidR="00192B1B">
        <w:rPr>
          <w:rFonts w:ascii="Century Gothic" w:hAnsi="Century Gothic"/>
        </w:rPr>
        <w:t xml:space="preserve"> con altos niveles de bienestar objetivo)</w:t>
      </w:r>
      <w:r w:rsidR="001C273E">
        <w:rPr>
          <w:rFonts w:ascii="Century Gothic" w:hAnsi="Century Gothic"/>
        </w:rPr>
        <w:t xml:space="preserve">. </w:t>
      </w:r>
      <w:r w:rsidR="00192B1B">
        <w:rPr>
          <w:rFonts w:ascii="Century Gothic" w:hAnsi="Century Gothic"/>
        </w:rPr>
        <w:t xml:space="preserve">Lo contrario ocurre en el caso de </w:t>
      </w:r>
      <w:r w:rsidR="001C273E">
        <w:rPr>
          <w:rFonts w:ascii="Century Gothic" w:hAnsi="Century Gothic"/>
        </w:rPr>
        <w:t>Galicia, que aparece por encima de la media en bienestar</w:t>
      </w:r>
      <w:r w:rsidR="00292882">
        <w:rPr>
          <w:rFonts w:ascii="Century Gothic" w:hAnsi="Century Gothic"/>
        </w:rPr>
        <w:t xml:space="preserve"> objetivo y</w:t>
      </w:r>
      <w:r w:rsidR="001C273E">
        <w:rPr>
          <w:rFonts w:ascii="Century Gothic" w:hAnsi="Century Gothic"/>
        </w:rPr>
        <w:t>,</w:t>
      </w:r>
      <w:r w:rsidR="00292882">
        <w:rPr>
          <w:rFonts w:ascii="Century Gothic" w:hAnsi="Century Gothic"/>
        </w:rPr>
        <w:t xml:space="preserve"> sin embargo,</w:t>
      </w:r>
      <w:r w:rsidR="001C273E">
        <w:rPr>
          <w:rFonts w:ascii="Century Gothic" w:hAnsi="Century Gothic"/>
        </w:rPr>
        <w:t xml:space="preserve"> es la comunidad más insatisfecha (en torno a tres desviaciones típicas por debajo de la media).</w:t>
      </w:r>
      <w:r w:rsidR="00FA5CCC">
        <w:rPr>
          <w:rFonts w:ascii="Century Gothic" w:hAnsi="Century Gothic"/>
        </w:rPr>
        <w:t xml:space="preserve"> </w:t>
      </w:r>
    </w:p>
    <w:p w14:paraId="26D8EE89" w14:textId="1C6070B8" w:rsidR="00FC3496" w:rsidRDefault="00FF629C" w:rsidP="00BE2986">
      <w:pPr>
        <w:spacing w:before="100" w:beforeAutospacing="1" w:after="100" w:afterAutospacing="1"/>
        <w:jc w:val="both"/>
        <w:rPr>
          <w:rFonts w:ascii="Century Gothic" w:hAnsi="Century Gothic"/>
        </w:rPr>
      </w:pPr>
      <w:r w:rsidRPr="00FF629C">
        <w:rPr>
          <w:rFonts w:ascii="Century Gothic" w:hAnsi="Century Gothic"/>
        </w:rPr>
        <w:t xml:space="preserve">La discrepancia entre estos resultados </w:t>
      </w:r>
      <w:r w:rsidR="00172612">
        <w:rPr>
          <w:rFonts w:ascii="Century Gothic" w:hAnsi="Century Gothic"/>
        </w:rPr>
        <w:t xml:space="preserve">deriva de que </w:t>
      </w:r>
      <w:r w:rsidRPr="00FF629C">
        <w:rPr>
          <w:rFonts w:ascii="Century Gothic" w:hAnsi="Century Gothic"/>
        </w:rPr>
        <w:t xml:space="preserve">la satisfacción con la vida es </w:t>
      </w:r>
      <w:r w:rsidR="00172612">
        <w:rPr>
          <w:rFonts w:ascii="Century Gothic" w:hAnsi="Century Gothic"/>
        </w:rPr>
        <w:t xml:space="preserve">una variable </w:t>
      </w:r>
      <w:r w:rsidRPr="00FF629C">
        <w:rPr>
          <w:rFonts w:ascii="Century Gothic" w:hAnsi="Century Gothic"/>
        </w:rPr>
        <w:t>de naturaleza subjetiva, mientras que las variables que hemos venido empleando son de naturaleza objetiva</w:t>
      </w:r>
      <w:r w:rsidR="00172612">
        <w:rPr>
          <w:rFonts w:ascii="Century Gothic" w:hAnsi="Century Gothic"/>
        </w:rPr>
        <w:t xml:space="preserve">. Conviene tener en cuenta que: (a)  </w:t>
      </w:r>
      <w:r w:rsidRPr="00FF629C">
        <w:rPr>
          <w:rFonts w:ascii="Century Gothic" w:hAnsi="Century Gothic"/>
        </w:rPr>
        <w:t>la satisfacción con la vida depende tanto de «lo que se tiene» como de «lo que se espera»; y (</w:t>
      </w:r>
      <w:r w:rsidR="00172612">
        <w:rPr>
          <w:rFonts w:ascii="Century Gothic" w:hAnsi="Century Gothic"/>
        </w:rPr>
        <w:t>b</w:t>
      </w:r>
      <w:r w:rsidRPr="00FF629C">
        <w:rPr>
          <w:rFonts w:ascii="Century Gothic" w:hAnsi="Century Gothic"/>
        </w:rPr>
        <w:t xml:space="preserve">) </w:t>
      </w:r>
      <w:r w:rsidR="00172612">
        <w:rPr>
          <w:rFonts w:ascii="Century Gothic" w:hAnsi="Century Gothic"/>
        </w:rPr>
        <w:t xml:space="preserve">los datos sugieren que </w:t>
      </w:r>
      <w:r w:rsidRPr="00FF629C">
        <w:rPr>
          <w:rFonts w:ascii="Century Gothic" w:hAnsi="Century Gothic"/>
        </w:rPr>
        <w:t xml:space="preserve">hay aspectos que afectan a la satisfacción </w:t>
      </w:r>
      <w:r w:rsidR="00FA5CCC">
        <w:rPr>
          <w:rFonts w:ascii="Century Gothic" w:hAnsi="Century Gothic"/>
        </w:rPr>
        <w:t xml:space="preserve">de manera singular, como sucede con la salud </w:t>
      </w:r>
      <w:r w:rsidR="003B4B16">
        <w:rPr>
          <w:rFonts w:ascii="Century Gothic" w:hAnsi="Century Gothic"/>
        </w:rPr>
        <w:t>auto</w:t>
      </w:r>
      <w:r w:rsidR="00FA5CCC">
        <w:rPr>
          <w:rFonts w:ascii="Century Gothic" w:hAnsi="Century Gothic"/>
        </w:rPr>
        <w:t xml:space="preserve">percibida, que presenta una correlación mucho mayor </w:t>
      </w:r>
      <w:r w:rsidR="003B4B16">
        <w:rPr>
          <w:rFonts w:ascii="Century Gothic" w:hAnsi="Century Gothic"/>
        </w:rPr>
        <w:t>c</w:t>
      </w:r>
      <w:r w:rsidR="00FA5CCC">
        <w:rPr>
          <w:rFonts w:ascii="Century Gothic" w:hAnsi="Century Gothic"/>
        </w:rPr>
        <w:t>on la satisfacción con la vida que el índice global  (un</w:t>
      </w:r>
      <w:r w:rsidR="00076AC8">
        <w:rPr>
          <w:rFonts w:ascii="Century Gothic" w:hAnsi="Century Gothic"/>
        </w:rPr>
        <w:t xml:space="preserve"> coeficiente </w:t>
      </w:r>
      <w:r w:rsidR="00FA5CCC">
        <w:rPr>
          <w:rFonts w:ascii="Century Gothic" w:hAnsi="Century Gothic"/>
        </w:rPr>
        <w:t xml:space="preserve">de 0,6 frente a una de  0,22). </w:t>
      </w:r>
    </w:p>
    <w:p w14:paraId="161741E1" w14:textId="1E01B975" w:rsidR="0050255D" w:rsidRDefault="00FA26EE" w:rsidP="00740E25">
      <w:pPr>
        <w:tabs>
          <w:tab w:val="left" w:pos="1134"/>
        </w:tabs>
        <w:suppressAutoHyphens/>
        <w:spacing w:before="300" w:after="100" w:line="264" w:lineRule="auto"/>
        <w:jc w:val="both"/>
        <w:rPr>
          <w:rFonts w:ascii="NewBaskerville-Bold" w:eastAsia="MS Mincho" w:hAnsi="NewBaskerville-Bold" w:cs="Times New Roman"/>
          <w:sz w:val="20"/>
          <w:szCs w:val="20"/>
          <w:lang w:eastAsia="es-ES_tradnl"/>
        </w:rPr>
      </w:pPr>
      <w:r w:rsidRPr="003B5A3D">
        <w:rPr>
          <w:rFonts w:ascii="Century Gothic" w:hAnsi="Century Gothic"/>
          <w:b/>
        </w:rPr>
        <w:t>Satisfacción con la vida. Comunidades autónomas, 2013</w:t>
      </w:r>
      <w:r w:rsidR="00BD00DB">
        <w:rPr>
          <w:rFonts w:ascii="Century Gothic" w:hAnsi="Century Gothic"/>
          <w:b/>
        </w:rPr>
        <w:t xml:space="preserve"> </w:t>
      </w:r>
      <w:r w:rsidR="00BD00DB" w:rsidRPr="00BD00DB">
        <w:rPr>
          <w:rFonts w:ascii="Century Gothic" w:hAnsi="Century Gothic"/>
        </w:rPr>
        <w:t>(puntuación sobre 10)</w:t>
      </w:r>
    </w:p>
    <w:p w14:paraId="610B9AE9" w14:textId="04019E7F" w:rsidR="00BF363A" w:rsidRPr="00FA26EE" w:rsidRDefault="00BF363A" w:rsidP="00FA26EE">
      <w:pPr>
        <w:tabs>
          <w:tab w:val="left" w:pos="1134"/>
        </w:tabs>
        <w:suppressAutoHyphens/>
        <w:spacing w:before="300" w:after="100" w:line="264" w:lineRule="auto"/>
        <w:ind w:left="1134" w:hanging="1134"/>
        <w:jc w:val="both"/>
        <w:rPr>
          <w:rFonts w:ascii="NewBaskerville-Bold" w:eastAsia="MS Mincho" w:hAnsi="NewBaskerville-Bold" w:cs="Times New Roman"/>
          <w:sz w:val="20"/>
          <w:szCs w:val="20"/>
          <w:lang w:eastAsia="es-ES_tradnl"/>
        </w:rPr>
      </w:pPr>
      <w:r>
        <w:rPr>
          <w:noProof/>
          <w:lang w:eastAsia="es-ES"/>
        </w:rPr>
        <w:drawing>
          <wp:inline distT="0" distB="0" distL="0" distR="0" wp14:anchorId="4D2A1C84" wp14:editId="4F213386">
            <wp:extent cx="4724400" cy="412432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770F4D" w14:textId="73D2F307" w:rsidR="00FA26EE" w:rsidRPr="003B5A3D" w:rsidRDefault="008039FF" w:rsidP="00FA26EE">
      <w:pPr>
        <w:spacing w:before="80" w:after="400" w:line="240" w:lineRule="auto"/>
        <w:jc w:val="both"/>
        <w:rPr>
          <w:rFonts w:ascii="Century Gothic" w:hAnsi="Century Gothic"/>
          <w:i/>
          <w:sz w:val="18"/>
          <w:szCs w:val="18"/>
        </w:rPr>
      </w:pPr>
      <w:r>
        <w:rPr>
          <w:rFonts w:ascii="Century Gothic" w:hAnsi="Century Gothic"/>
          <w:i/>
          <w:sz w:val="18"/>
          <w:szCs w:val="18"/>
        </w:rPr>
        <w:t xml:space="preserve">Fuente: INE </w:t>
      </w:r>
    </w:p>
    <w:p w14:paraId="06C54027" w14:textId="77777777" w:rsidR="00397361" w:rsidRPr="004459AE" w:rsidRDefault="00397361" w:rsidP="00BE2986">
      <w:pPr>
        <w:spacing w:before="100" w:beforeAutospacing="1"/>
        <w:jc w:val="both"/>
        <w:rPr>
          <w:rFonts w:ascii="Century Gothic" w:hAnsi="Century Gothic"/>
        </w:rPr>
      </w:pPr>
      <w:r w:rsidRPr="004459AE">
        <w:rPr>
          <w:rFonts w:ascii="Century Gothic" w:hAnsi="Century Gothic"/>
        </w:rPr>
        <w:lastRenderedPageBreak/>
        <w:t xml:space="preserve">El análisis desarrollado en esta monografía muestra que en muchas de las variables asociadas al bienestar, con la importante excepción de los niveles de empleo, hemos recuperado los niveles del año 2006, aunque aún no hemos llegado a los alcanzados en 2008/2009.  Esta recuperación se caracteriza por  la presencia de grandes asimetrías: el impacto de la crisis ha tenido diferente intensidad según la variable considerada, los grupos sociales, las comunidades autónomas y, muy particularmente, las generaciones.  </w:t>
      </w:r>
    </w:p>
    <w:p w14:paraId="583ACB1E" w14:textId="33B75A81" w:rsidR="00397361" w:rsidRPr="004459AE" w:rsidRDefault="00397361" w:rsidP="00BE2986">
      <w:pPr>
        <w:spacing w:before="100" w:beforeAutospacing="1"/>
        <w:jc w:val="both"/>
        <w:rPr>
          <w:rFonts w:ascii="Century Gothic" w:hAnsi="Century Gothic"/>
        </w:rPr>
      </w:pPr>
      <w:r w:rsidRPr="004459AE">
        <w:rPr>
          <w:rFonts w:ascii="Century Gothic" w:hAnsi="Century Gothic"/>
        </w:rPr>
        <w:t>El crecimiento del desempleo y de la pobreza son sin duda los aspectos más relevantes del impacto de la crisis sobre el bienestar, tanto por la magnitud de los cambios como por su incidencia sobre los individuos, las familias y la sociedad en su conjunto. En 201</w:t>
      </w:r>
      <w:r w:rsidR="00A07D30">
        <w:rPr>
          <w:rFonts w:ascii="Century Gothic" w:hAnsi="Century Gothic"/>
        </w:rPr>
        <w:t>6</w:t>
      </w:r>
      <w:r w:rsidRPr="004459AE">
        <w:rPr>
          <w:rFonts w:ascii="Century Gothic" w:hAnsi="Century Gothic"/>
        </w:rPr>
        <w:t xml:space="preserve"> la tasa de desempleo </w:t>
      </w:r>
      <w:r w:rsidR="00804AEA">
        <w:rPr>
          <w:rFonts w:ascii="Century Gothic" w:hAnsi="Century Gothic"/>
        </w:rPr>
        <w:t>todavía se mantenía en el nivel de</w:t>
      </w:r>
      <w:r w:rsidR="00A07D30">
        <w:rPr>
          <w:rFonts w:ascii="Century Gothic" w:hAnsi="Century Gothic"/>
        </w:rPr>
        <w:t xml:space="preserve"> </w:t>
      </w:r>
      <w:r w:rsidR="00490B7C">
        <w:rPr>
          <w:rFonts w:ascii="Century Gothic" w:hAnsi="Century Gothic"/>
        </w:rPr>
        <w:t>19,6</w:t>
      </w:r>
      <w:r w:rsidR="001D2D86">
        <w:rPr>
          <w:rFonts w:ascii="Century Gothic" w:hAnsi="Century Gothic"/>
        </w:rPr>
        <w:t xml:space="preserve">% </w:t>
      </w:r>
      <w:r w:rsidRPr="004459AE">
        <w:rPr>
          <w:rFonts w:ascii="Century Gothic" w:hAnsi="Century Gothic"/>
        </w:rPr>
        <w:t xml:space="preserve">para el conjunto de España, con grandes diferencias por comunidades autónomas, sexos y, sobre todo, generaciones, destacando el impacto sobre los jóvenes.  De forma paralela, </w:t>
      </w:r>
      <w:r w:rsidR="00497F00">
        <w:rPr>
          <w:rFonts w:ascii="Century Gothic" w:hAnsi="Century Gothic"/>
        </w:rPr>
        <w:t>se ha registrado un incremento de la</w:t>
      </w:r>
      <w:r w:rsidRPr="004459AE">
        <w:rPr>
          <w:rFonts w:ascii="Century Gothic" w:hAnsi="Century Gothic"/>
        </w:rPr>
        <w:t xml:space="preserve"> pobreza </w:t>
      </w:r>
      <w:r w:rsidR="00497F00">
        <w:rPr>
          <w:rFonts w:ascii="Century Gothic" w:hAnsi="Century Gothic"/>
        </w:rPr>
        <w:t xml:space="preserve">que también ha aumentado </w:t>
      </w:r>
      <w:r w:rsidRPr="004459AE">
        <w:rPr>
          <w:rFonts w:ascii="Century Gothic" w:hAnsi="Century Gothic"/>
        </w:rPr>
        <w:t>las difer</w:t>
      </w:r>
      <w:r w:rsidR="00497F00">
        <w:rPr>
          <w:rFonts w:ascii="Century Gothic" w:hAnsi="Century Gothic"/>
        </w:rPr>
        <w:t>encias</w:t>
      </w:r>
      <w:r w:rsidRPr="004459AE">
        <w:rPr>
          <w:rFonts w:ascii="Century Gothic" w:hAnsi="Century Gothic"/>
        </w:rPr>
        <w:t xml:space="preserve"> e</w:t>
      </w:r>
      <w:r w:rsidR="00804AEA">
        <w:rPr>
          <w:rFonts w:ascii="Century Gothic" w:hAnsi="Century Gothic"/>
        </w:rPr>
        <w:t>ntre</w:t>
      </w:r>
      <w:r w:rsidRPr="004459AE">
        <w:rPr>
          <w:rFonts w:ascii="Century Gothic" w:hAnsi="Century Gothic"/>
        </w:rPr>
        <w:t xml:space="preserve"> las comunidades autónomas.</w:t>
      </w:r>
    </w:p>
    <w:p w14:paraId="7733B24F" w14:textId="4E4F294A" w:rsidR="00B57ADF" w:rsidRDefault="00397361" w:rsidP="006A063A">
      <w:pPr>
        <w:jc w:val="both"/>
        <w:rPr>
          <w:rFonts w:ascii="Century Gothic" w:hAnsi="Century Gothic"/>
          <w:sz w:val="21"/>
          <w:szCs w:val="21"/>
        </w:rPr>
      </w:pPr>
      <w:r w:rsidRPr="004459AE">
        <w:rPr>
          <w:rFonts w:ascii="Century Gothic" w:hAnsi="Century Gothic"/>
        </w:rPr>
        <w:t xml:space="preserve"> Las variables relacionadas con la salud y la educación han mostrado un comportamiento mejor en su conjunto. La esperanza de vida ha aumentado </w:t>
      </w:r>
      <w:r w:rsidR="00292AFC">
        <w:rPr>
          <w:rFonts w:ascii="Century Gothic" w:hAnsi="Century Gothic"/>
        </w:rPr>
        <w:t>2</w:t>
      </w:r>
      <w:r w:rsidRPr="004459AE">
        <w:rPr>
          <w:rFonts w:ascii="Century Gothic" w:hAnsi="Century Gothic"/>
        </w:rPr>
        <w:t xml:space="preserve"> años durante este periodo y el porcentaje de población con al menos educación secundaria superior llega casi al 50%, con una </w:t>
      </w:r>
      <w:r w:rsidR="00FA5CCC">
        <w:rPr>
          <w:rFonts w:ascii="Century Gothic" w:hAnsi="Century Gothic"/>
        </w:rPr>
        <w:t xml:space="preserve">importante </w:t>
      </w:r>
      <w:r w:rsidRPr="004459AE">
        <w:rPr>
          <w:rFonts w:ascii="Century Gothic" w:hAnsi="Century Gothic"/>
        </w:rPr>
        <w:t xml:space="preserve">reducción de las cifras de abandono escolar. Persisten sin embargo algunos problemas. Por una parte, la obesidad y el consumo de alcohol siguen creciendo de forma sostenida. Por otra parte, los datos relativos a la formación alcanzada por los españoles muestran </w:t>
      </w:r>
      <w:r w:rsidR="00804AEA">
        <w:rPr>
          <w:rFonts w:ascii="Century Gothic" w:hAnsi="Century Gothic"/>
        </w:rPr>
        <w:t xml:space="preserve">insuficiencias en </w:t>
      </w:r>
      <w:r w:rsidRPr="004459AE">
        <w:rPr>
          <w:rFonts w:ascii="Century Gothic" w:hAnsi="Century Gothic"/>
        </w:rPr>
        <w:t xml:space="preserve">la formación de su población </w:t>
      </w:r>
      <w:r w:rsidR="00804AEA">
        <w:rPr>
          <w:rFonts w:ascii="Century Gothic" w:hAnsi="Century Gothic"/>
        </w:rPr>
        <w:t xml:space="preserve">y </w:t>
      </w:r>
      <w:r w:rsidR="00FA293E">
        <w:rPr>
          <w:rFonts w:ascii="Century Gothic" w:hAnsi="Century Gothic"/>
        </w:rPr>
        <w:t>falta de equidad en cuanto a las oportunidades de obtener buenos resultados educativos, dado el impacto del entorno socioeconómico de los alumnos sobre dichos resultados.</w:t>
      </w:r>
    </w:p>
    <w:p w14:paraId="3466FF2B" w14:textId="77777777" w:rsidR="00B57ADF" w:rsidRDefault="00B57ADF" w:rsidP="004C19B1">
      <w:pPr>
        <w:jc w:val="both"/>
        <w:rPr>
          <w:rFonts w:ascii="Century Gothic" w:hAnsi="Century Gothic"/>
          <w:sz w:val="21"/>
          <w:szCs w:val="21"/>
        </w:rPr>
      </w:pPr>
    </w:p>
    <w:p w14:paraId="347F2F74" w14:textId="0FA179CC" w:rsidR="009701AE" w:rsidRDefault="009701AE" w:rsidP="001E632F">
      <w:pPr>
        <w:pStyle w:val="Piedepgina"/>
        <w:spacing w:before="120" w:line="276" w:lineRule="auto"/>
        <w:jc w:val="center"/>
        <w:rPr>
          <w:rFonts w:ascii="Century Gothic" w:hAnsi="Century Gothic" w:cs="Century Gothic"/>
          <w:sz w:val="18"/>
          <w:szCs w:val="18"/>
        </w:rPr>
      </w:pPr>
      <w:r w:rsidRPr="009B6E98">
        <w:rPr>
          <w:rFonts w:ascii="Century Gothic" w:hAnsi="Century Gothic" w:cs="Century Gothic"/>
          <w:sz w:val="18"/>
          <w:szCs w:val="18"/>
        </w:rPr>
        <w:t xml:space="preserve">Si desea más información, puede ponerse en </w:t>
      </w:r>
      <w:r w:rsidRPr="009B6E98">
        <w:rPr>
          <w:rFonts w:ascii="Century Gothic" w:hAnsi="Century Gothic"/>
          <w:sz w:val="18"/>
          <w:szCs w:val="18"/>
        </w:rPr>
        <w:t>contacto con el Departamento</w:t>
      </w:r>
      <w:r w:rsidRPr="009B6E98">
        <w:rPr>
          <w:rFonts w:ascii="Century Gothic" w:hAnsi="Century Gothic" w:cs="Century Gothic"/>
          <w:sz w:val="18"/>
          <w:szCs w:val="18"/>
        </w:rPr>
        <w:t xml:space="preserve"> de Comunicación y Relaciones Institucionales de la Fundación BBVA (91 374 52 10;</w:t>
      </w:r>
      <w:r>
        <w:rPr>
          <w:rFonts w:ascii="Century Gothic" w:hAnsi="Century Gothic" w:cs="Century Gothic"/>
          <w:sz w:val="18"/>
          <w:szCs w:val="18"/>
        </w:rPr>
        <w:t xml:space="preserve"> </w:t>
      </w:r>
      <w:r w:rsidRPr="009B6E98">
        <w:rPr>
          <w:rFonts w:ascii="Century Gothic" w:hAnsi="Century Gothic" w:cs="Century Gothic"/>
          <w:sz w:val="18"/>
          <w:szCs w:val="18"/>
        </w:rPr>
        <w:t xml:space="preserve">91 374 81 73 y 91 537 37 69 </w:t>
      </w:r>
    </w:p>
    <w:p w14:paraId="0CC32C96" w14:textId="63336D43" w:rsidR="009701AE" w:rsidRPr="00823E6A" w:rsidRDefault="004459AE" w:rsidP="001E632F">
      <w:pPr>
        <w:pStyle w:val="Piedepgina"/>
        <w:spacing w:line="276" w:lineRule="auto"/>
        <w:jc w:val="center"/>
        <w:rPr>
          <w:rFonts w:ascii="Century Gothic" w:hAnsi="Century Gothic"/>
          <w:sz w:val="20"/>
        </w:rPr>
      </w:pPr>
      <w:r>
        <w:rPr>
          <w:noProof/>
          <w:lang w:eastAsia="es-ES"/>
        </w:rPr>
        <mc:AlternateContent>
          <mc:Choice Requires="wpg">
            <w:drawing>
              <wp:anchor distT="0" distB="0" distL="114300" distR="114300" simplePos="0" relativeHeight="251657728" behindDoc="0" locked="0" layoutInCell="1" allowOverlap="1" wp14:anchorId="56E56BCE" wp14:editId="2AEC74ED">
                <wp:simplePos x="0" y="0"/>
                <wp:positionH relativeFrom="column">
                  <wp:posOffset>-508000</wp:posOffset>
                </wp:positionH>
                <wp:positionV relativeFrom="paragraph">
                  <wp:posOffset>500380</wp:posOffset>
                </wp:positionV>
                <wp:extent cx="7010400" cy="452120"/>
                <wp:effectExtent l="0" t="0" r="19050" b="2413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452120"/>
                          <a:chOff x="381" y="12294"/>
                          <a:chExt cx="11040" cy="712"/>
                        </a:xfrm>
                      </wpg:grpSpPr>
                      <wps:wsp>
                        <wps:cNvPr id="10" name="Line 3"/>
                        <wps:cNvCnPr/>
                        <wps:spPr bwMode="auto">
                          <a:xfrm>
                            <a:off x="381" y="13006"/>
                            <a:ext cx="11040" cy="0"/>
                          </a:xfrm>
                          <a:prstGeom prst="line">
                            <a:avLst/>
                          </a:prstGeom>
                          <a:noFill/>
                          <a:ln w="6350">
                            <a:solidFill>
                              <a:srgbClr val="33339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b="18645"/>
                          <a:stretch>
                            <a:fillRect/>
                          </a:stretch>
                        </pic:blipFill>
                        <pic:spPr bwMode="auto">
                          <a:xfrm>
                            <a:off x="4401" y="12294"/>
                            <a:ext cx="2880" cy="547"/>
                          </a:xfrm>
                          <a:prstGeom prst="rect">
                            <a:avLst/>
                          </a:prstGeom>
                          <a:noFill/>
                          <a:extLst>
                            <a:ext uri="{909E8E84-426E-40DD-AFC4-6F175D3DCCD1}">
                              <a14:hiddenFill xmlns:a14="http://schemas.microsoft.com/office/drawing/2010/main">
                                <a:solidFill>
                                  <a:srgbClr val="4F81BD"/>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3F20564" id="Grupo 2" o:spid="_x0000_s1026" style="position:absolute;margin-left:-40pt;margin-top:39.4pt;width:552pt;height:35.6pt;z-index:251657728" coordorigin="381,12294" coordsize="11040,7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">
                <v:line id="Line 3" o:spid="_x0000_s1027" style="position:absolute;visibility:visible;mso-wrap-style:square" from="381,13006" to="11421,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zcQAAADbAAAADwAAAGRycy9kb3ducmV2LnhtbESPzW7CMAzH75P2DpEn7TZSdhhTISCE&#10;NrSpbBMfD2Aa00Y0TtVktLw9PkzazZb/Hz/PFoNv1IW66AIbGI8yUMRlsI4rA4f9+9MrqJiQLTaB&#10;ycCVIizm93czzG3oeUuXXaqUhHDM0UCdUptrHcuaPMZRaInldgqdxyRrV2nbYS/hvtHPWfaiPTqW&#10;hhpbWtVUnne/Xko+39ZLPPablfsq/M/6uyicmxjz+DAsp6ASDelf/Of+sIIv9PKLDK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nIPNxAAAANsAAAAPAAAAAAAAAAAA&#10;AAAAAKECAABkcnMvZG93bnJldi54bWxQSwUGAAAAAAQABAD5AAAAkgMAAAAA&#10;" strokecolor="#339"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401;top:12294;width:2880;height: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BRO/AAAA2wAAAA8AAABkcnMvZG93bnJldi54bWxET82KwjAQvgu+Qxhhb5puV9TtGkVcFPEi&#10;1n2AoRnbYjMpSVbr2xtB8DYf3+/Ml51pxJWcry0r+BwlIIgLq2suFfydNsMZCB+QNTaWScGdPCwX&#10;/d4cM21vfKRrHkoRQ9hnqKAKoc2k9EVFBv3ItsSRO1tnMEToSqkd3mK4aWSaJBNpsObYUGFL64qK&#10;S/5vFLj7+MLTr5Twe/ubIuaH/ewslfoYdKsfEIG68Ba/3Dsd56fw/CUeIB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NAUTvwAAANsAAAAPAAAAAAAAAAAAAAAAAJ8CAABk&#10;cnMvZG93bnJldi54bWxQSwUGAAAAAAQABAD3AAAAiwMAAAAA&#10;" fillcolor="#4f81bd">
                  <v:imagedata r:id="rId33" o:title="" cropbottom="12219f"/>
                </v:shape>
              </v:group>
            </w:pict>
          </mc:Fallback>
        </mc:AlternateContent>
      </w:r>
      <w:r w:rsidR="009701AE" w:rsidRPr="009B6E98">
        <w:rPr>
          <w:rFonts w:ascii="Century Gothic" w:hAnsi="Century Gothic" w:cs="Century Gothic"/>
          <w:sz w:val="18"/>
          <w:szCs w:val="18"/>
        </w:rPr>
        <w:t xml:space="preserve">o </w:t>
      </w:r>
      <w:hyperlink r:id="rId34" w:history="1">
        <w:r w:rsidR="009701AE" w:rsidRPr="00202DC8">
          <w:rPr>
            <w:rStyle w:val="Hipervnculo"/>
            <w:rFonts w:ascii="Century Gothic" w:hAnsi="Century Gothic" w:cs="Century Gothic"/>
            <w:sz w:val="18"/>
            <w:szCs w:val="18"/>
          </w:rPr>
          <w:t>comunicacion@fbbva.es</w:t>
        </w:r>
      </w:hyperlink>
      <w:r w:rsidR="009701AE">
        <w:rPr>
          <w:rFonts w:ascii="Century Gothic" w:hAnsi="Century Gothic" w:cs="Century Gothic"/>
          <w:sz w:val="18"/>
          <w:szCs w:val="18"/>
        </w:rPr>
        <w:t xml:space="preserve"> </w:t>
      </w:r>
      <w:r w:rsidR="009701AE" w:rsidRPr="009B6E98">
        <w:rPr>
          <w:rFonts w:ascii="Century Gothic" w:hAnsi="Century Gothic" w:cs="Century Gothic"/>
          <w:sz w:val="18"/>
          <w:szCs w:val="18"/>
        </w:rPr>
        <w:t xml:space="preserve">) o consultar en la </w:t>
      </w:r>
      <w:r w:rsidR="009701AE" w:rsidRPr="009B6E98">
        <w:rPr>
          <w:rFonts w:ascii="Century Gothic" w:hAnsi="Century Gothic" w:cs="Century Gothic"/>
          <w:i/>
          <w:iCs/>
          <w:sz w:val="18"/>
          <w:szCs w:val="18"/>
        </w:rPr>
        <w:t>web</w:t>
      </w:r>
      <w:r w:rsidR="009701AE">
        <w:rPr>
          <w:rFonts w:ascii="Century Gothic" w:hAnsi="Century Gothic" w:cs="Century Gothic"/>
          <w:i/>
          <w:iCs/>
          <w:sz w:val="18"/>
          <w:szCs w:val="18"/>
        </w:rPr>
        <w:t xml:space="preserve"> </w:t>
      </w:r>
      <w:hyperlink r:id="rId35" w:history="1">
        <w:r w:rsidR="009701AE" w:rsidRPr="009B6E98">
          <w:rPr>
            <w:rStyle w:val="Hipervnculo"/>
            <w:rFonts w:ascii="Century Gothic" w:hAnsi="Century Gothic" w:cs="Century Gothic"/>
            <w:sz w:val="18"/>
            <w:szCs w:val="18"/>
          </w:rPr>
          <w:t>www.fbbva.es</w:t>
        </w:r>
      </w:hyperlink>
    </w:p>
    <w:sectPr w:rsidR="009701AE" w:rsidRPr="00823E6A" w:rsidSect="000A6349">
      <w:footerReference w:type="default" r:id="rId36"/>
      <w:pgSz w:w="11906" w:h="16838"/>
      <w:pgMar w:top="1134" w:right="1701"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5C00F1" w15:done="0"/>
  <w15:commentEx w15:paraId="7E234B98" w15:done="0"/>
  <w15:commentEx w15:paraId="7E6C7FE4" w15:done="0"/>
  <w15:commentEx w15:paraId="3CE919F1" w15:done="0"/>
  <w15:commentEx w15:paraId="3BE6D83E" w15:done="0"/>
  <w15:commentEx w15:paraId="42D551E3" w15:done="0"/>
  <w15:commentEx w15:paraId="2AE1B9A7" w15:done="0"/>
  <w15:commentEx w15:paraId="17F435BA" w15:done="0"/>
  <w15:commentEx w15:paraId="6502CAFB" w15:done="0"/>
  <w15:commentEx w15:paraId="2F846008" w15:done="0"/>
  <w15:commentEx w15:paraId="26D8326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071D4" w14:textId="77777777" w:rsidR="00076AC8" w:rsidRDefault="00076AC8" w:rsidP="003A7515">
      <w:pPr>
        <w:spacing w:after="0" w:line="240" w:lineRule="auto"/>
      </w:pPr>
      <w:r>
        <w:separator/>
      </w:r>
    </w:p>
  </w:endnote>
  <w:endnote w:type="continuationSeparator" w:id="0">
    <w:p w14:paraId="229C512B" w14:textId="77777777" w:rsidR="00076AC8" w:rsidRDefault="00076AC8" w:rsidP="003A7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NewBaskerville-Roman">
    <w:panose1 w:val="00000000000000000000"/>
    <w:charset w:val="00"/>
    <w:family w:val="swiss"/>
    <w:notTrueType/>
    <w:pitch w:val="variable"/>
    <w:sig w:usb0="00000003" w:usb1="00000000" w:usb2="00000000" w:usb3="00000000" w:csb0="00000001" w:csb1="00000000"/>
  </w:font>
  <w:font w:name="NewBaskerville-Italic">
    <w:panose1 w:val="00000000000000000000"/>
    <w:charset w:val="00"/>
    <w:family w:val="swiss"/>
    <w:notTrueType/>
    <w:pitch w:val="variable"/>
    <w:sig w:usb0="00000003" w:usb1="00000000" w:usb2="00000000" w:usb3="00000000" w:csb0="00000001" w:csb1="00000000"/>
  </w:font>
  <w:font w:name="NewBaskerville-Bol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030235"/>
      <w:docPartObj>
        <w:docPartGallery w:val="Page Numbers (Bottom of Page)"/>
        <w:docPartUnique/>
      </w:docPartObj>
    </w:sdtPr>
    <w:sdtEndPr>
      <w:rPr>
        <w:rFonts w:ascii="Century Gothic" w:hAnsi="Century Gothic"/>
      </w:rPr>
    </w:sdtEndPr>
    <w:sdtContent>
      <w:p w14:paraId="42A032DE" w14:textId="77777777" w:rsidR="00076AC8" w:rsidRPr="00B52293" w:rsidRDefault="00076AC8">
        <w:pPr>
          <w:pStyle w:val="Piedepgina"/>
          <w:jc w:val="right"/>
          <w:rPr>
            <w:rFonts w:ascii="Century Gothic" w:hAnsi="Century Gothic"/>
          </w:rPr>
        </w:pPr>
        <w:r w:rsidRPr="00B52293">
          <w:rPr>
            <w:rFonts w:ascii="Century Gothic" w:hAnsi="Century Gothic"/>
          </w:rPr>
          <w:fldChar w:fldCharType="begin"/>
        </w:r>
        <w:r w:rsidRPr="00B52293">
          <w:rPr>
            <w:rFonts w:ascii="Century Gothic" w:hAnsi="Century Gothic"/>
          </w:rPr>
          <w:instrText>PAGE   \* MERGEFORMAT</w:instrText>
        </w:r>
        <w:r w:rsidRPr="00B52293">
          <w:rPr>
            <w:rFonts w:ascii="Century Gothic" w:hAnsi="Century Gothic"/>
          </w:rPr>
          <w:fldChar w:fldCharType="separate"/>
        </w:r>
        <w:r w:rsidR="007B1590">
          <w:rPr>
            <w:rFonts w:ascii="Century Gothic" w:hAnsi="Century Gothic"/>
            <w:noProof/>
          </w:rPr>
          <w:t>1</w:t>
        </w:r>
        <w:r w:rsidRPr="00B52293">
          <w:rPr>
            <w:rFonts w:ascii="Century Gothic" w:hAnsi="Century Gothic"/>
          </w:rPr>
          <w:fldChar w:fldCharType="end"/>
        </w:r>
      </w:p>
    </w:sdtContent>
  </w:sdt>
  <w:p w14:paraId="16CC57B3" w14:textId="77777777" w:rsidR="00076AC8" w:rsidRDefault="00076A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AF64D" w14:textId="77777777" w:rsidR="00076AC8" w:rsidRDefault="00076AC8" w:rsidP="003A7515">
      <w:pPr>
        <w:spacing w:after="0" w:line="240" w:lineRule="auto"/>
      </w:pPr>
      <w:r>
        <w:separator/>
      </w:r>
    </w:p>
  </w:footnote>
  <w:footnote w:type="continuationSeparator" w:id="0">
    <w:p w14:paraId="29C5FE82" w14:textId="77777777" w:rsidR="00076AC8" w:rsidRDefault="00076AC8" w:rsidP="003A75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26929"/>
    <w:multiLevelType w:val="hybridMultilevel"/>
    <w:tmpl w:val="43F44572"/>
    <w:lvl w:ilvl="0" w:tplc="D68419B0">
      <w:start w:val="1"/>
      <w:numFmt w:val="bullet"/>
      <w:lvlText w:val=""/>
      <w:lvlJc w:val="left"/>
      <w:pPr>
        <w:ind w:left="720" w:hanging="360"/>
      </w:pPr>
      <w:rPr>
        <w:rFonts w:ascii="Symbol" w:hAnsi="Symbol" w:hint="default"/>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B7616E"/>
    <w:multiLevelType w:val="hybridMultilevel"/>
    <w:tmpl w:val="E83278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FC26EC"/>
    <w:multiLevelType w:val="hybridMultilevel"/>
    <w:tmpl w:val="1BCEFCA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1C023BB3"/>
    <w:multiLevelType w:val="hybridMultilevel"/>
    <w:tmpl w:val="08702486"/>
    <w:lvl w:ilvl="0" w:tplc="D68419B0">
      <w:start w:val="1"/>
      <w:numFmt w:val="bullet"/>
      <w:lvlText w:val=""/>
      <w:lvlJc w:val="left"/>
      <w:pPr>
        <w:ind w:left="360" w:hanging="360"/>
      </w:pPr>
      <w:rPr>
        <w:rFonts w:ascii="Symbol" w:hAnsi="Symbol" w:hint="default"/>
        <w:color w:val="auto"/>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DE462FE"/>
    <w:multiLevelType w:val="hybridMultilevel"/>
    <w:tmpl w:val="F432C88A"/>
    <w:lvl w:ilvl="0" w:tplc="29C24F8C">
      <w:numFmt w:val="bullet"/>
      <w:lvlText w:val="-"/>
      <w:lvlJc w:val="left"/>
      <w:pPr>
        <w:ind w:left="1080" w:hanging="360"/>
      </w:pPr>
      <w:rPr>
        <w:rFonts w:ascii="Century Gothic" w:eastAsiaTheme="minorHAnsi" w:hAnsi="Century Gothic"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24EB1115"/>
    <w:multiLevelType w:val="hybridMultilevel"/>
    <w:tmpl w:val="83C8EE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D177C3A"/>
    <w:multiLevelType w:val="hybridMultilevel"/>
    <w:tmpl w:val="DCD43BBE"/>
    <w:lvl w:ilvl="0" w:tplc="29C24F8C">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2738CA"/>
    <w:multiLevelType w:val="hybridMultilevel"/>
    <w:tmpl w:val="A356962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325D653C"/>
    <w:multiLevelType w:val="hybridMultilevel"/>
    <w:tmpl w:val="1A882FB0"/>
    <w:lvl w:ilvl="0" w:tplc="D68419B0">
      <w:start w:val="1"/>
      <w:numFmt w:val="bullet"/>
      <w:lvlText w:val=""/>
      <w:lvlJc w:val="left"/>
      <w:pPr>
        <w:ind w:left="360" w:hanging="360"/>
      </w:pPr>
      <w:rPr>
        <w:rFonts w:ascii="Symbol" w:hAnsi="Symbol" w:hint="default"/>
        <w:b w:val="0"/>
        <w:color w:val="auto"/>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3E0B6BCA"/>
    <w:multiLevelType w:val="hybridMultilevel"/>
    <w:tmpl w:val="07BC0FB0"/>
    <w:lvl w:ilvl="0" w:tplc="D68419B0">
      <w:start w:val="1"/>
      <w:numFmt w:val="bullet"/>
      <w:lvlText w:val=""/>
      <w:lvlJc w:val="left"/>
      <w:pPr>
        <w:ind w:left="720" w:hanging="360"/>
      </w:pPr>
      <w:rPr>
        <w:rFonts w:ascii="Symbol" w:hAnsi="Symbol" w:hint="default"/>
        <w:color w:val="auto"/>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57A17B78"/>
    <w:multiLevelType w:val="hybridMultilevel"/>
    <w:tmpl w:val="F4EA622C"/>
    <w:lvl w:ilvl="0" w:tplc="D68419B0">
      <w:start w:val="1"/>
      <w:numFmt w:val="bullet"/>
      <w:lvlText w:val=""/>
      <w:lvlJc w:val="left"/>
      <w:pPr>
        <w:ind w:left="1068" w:hanging="360"/>
      </w:pPr>
      <w:rPr>
        <w:rFonts w:ascii="Symbol" w:hAnsi="Symbol" w:hint="default"/>
        <w:b w:val="0"/>
        <w:color w:val="auto"/>
        <w:sz w:val="22"/>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62A81F5D"/>
    <w:multiLevelType w:val="hybridMultilevel"/>
    <w:tmpl w:val="CC40284A"/>
    <w:lvl w:ilvl="0" w:tplc="D68419B0">
      <w:start w:val="1"/>
      <w:numFmt w:val="bullet"/>
      <w:lvlText w:val=""/>
      <w:lvlJc w:val="left"/>
      <w:pPr>
        <w:ind w:left="360" w:hanging="360"/>
      </w:pPr>
      <w:rPr>
        <w:rFonts w:ascii="Symbol" w:hAnsi="Symbol" w:hint="default"/>
        <w:color w:val="auto"/>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63EA431D"/>
    <w:multiLevelType w:val="hybridMultilevel"/>
    <w:tmpl w:val="C842143E"/>
    <w:lvl w:ilvl="0" w:tplc="D68419B0">
      <w:start w:val="1"/>
      <w:numFmt w:val="bullet"/>
      <w:lvlText w:val=""/>
      <w:lvlJc w:val="left"/>
      <w:pPr>
        <w:ind w:left="720" w:hanging="360"/>
      </w:pPr>
      <w:rPr>
        <w:rFonts w:ascii="Symbol" w:hAnsi="Symbol" w:hint="default"/>
        <w:color w:val="auto"/>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nsid w:val="71355EA4"/>
    <w:multiLevelType w:val="hybridMultilevel"/>
    <w:tmpl w:val="F59622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3E561B5"/>
    <w:multiLevelType w:val="hybridMultilevel"/>
    <w:tmpl w:val="C5DADC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1"/>
  </w:num>
  <w:num w:numId="5">
    <w:abstractNumId w:val="9"/>
  </w:num>
  <w:num w:numId="6">
    <w:abstractNumId w:val="12"/>
  </w:num>
  <w:num w:numId="7">
    <w:abstractNumId w:val="8"/>
  </w:num>
  <w:num w:numId="8">
    <w:abstractNumId w:val="10"/>
  </w:num>
  <w:num w:numId="9">
    <w:abstractNumId w:val="1"/>
  </w:num>
  <w:num w:numId="10">
    <w:abstractNumId w:val="14"/>
  </w:num>
  <w:num w:numId="11">
    <w:abstractNumId w:val="7"/>
  </w:num>
  <w:num w:numId="12">
    <w:abstractNumId w:val="2"/>
  </w:num>
  <w:num w:numId="13">
    <w:abstractNumId w:val="6"/>
  </w:num>
  <w:num w:numId="14">
    <w:abstractNumId w:val="4"/>
  </w:num>
  <w:num w:numId="15">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landa Jover">
    <w15:presenceInfo w15:providerId="Windows Live" w15:userId="4ed8bef5d2bee6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1CB"/>
    <w:rsid w:val="000003A3"/>
    <w:rsid w:val="00001FB1"/>
    <w:rsid w:val="000042DB"/>
    <w:rsid w:val="000046AA"/>
    <w:rsid w:val="00006F46"/>
    <w:rsid w:val="00013648"/>
    <w:rsid w:val="0001660D"/>
    <w:rsid w:val="00016B75"/>
    <w:rsid w:val="00016F77"/>
    <w:rsid w:val="000177E4"/>
    <w:rsid w:val="00017C86"/>
    <w:rsid w:val="000227C8"/>
    <w:rsid w:val="00022FFC"/>
    <w:rsid w:val="00023D8F"/>
    <w:rsid w:val="00023F73"/>
    <w:rsid w:val="000258BB"/>
    <w:rsid w:val="000268C9"/>
    <w:rsid w:val="000277CF"/>
    <w:rsid w:val="00032523"/>
    <w:rsid w:val="000328C3"/>
    <w:rsid w:val="00033368"/>
    <w:rsid w:val="00035D10"/>
    <w:rsid w:val="00036FCB"/>
    <w:rsid w:val="0004071E"/>
    <w:rsid w:val="00044953"/>
    <w:rsid w:val="00046B72"/>
    <w:rsid w:val="00047D4A"/>
    <w:rsid w:val="00055768"/>
    <w:rsid w:val="00055921"/>
    <w:rsid w:val="000564DE"/>
    <w:rsid w:val="00056B1A"/>
    <w:rsid w:val="0005742E"/>
    <w:rsid w:val="00057AF3"/>
    <w:rsid w:val="00062C7B"/>
    <w:rsid w:val="00063514"/>
    <w:rsid w:val="000639D4"/>
    <w:rsid w:val="0006617E"/>
    <w:rsid w:val="00066B2E"/>
    <w:rsid w:val="000674B0"/>
    <w:rsid w:val="00071F17"/>
    <w:rsid w:val="00071FED"/>
    <w:rsid w:val="00072FCF"/>
    <w:rsid w:val="00076AC8"/>
    <w:rsid w:val="00077C68"/>
    <w:rsid w:val="000821AF"/>
    <w:rsid w:val="000841BE"/>
    <w:rsid w:val="00084538"/>
    <w:rsid w:val="00086EE1"/>
    <w:rsid w:val="00087E9F"/>
    <w:rsid w:val="00090C61"/>
    <w:rsid w:val="00092AB5"/>
    <w:rsid w:val="000935A1"/>
    <w:rsid w:val="000951A6"/>
    <w:rsid w:val="00095677"/>
    <w:rsid w:val="000A0F7D"/>
    <w:rsid w:val="000A17CB"/>
    <w:rsid w:val="000A33C8"/>
    <w:rsid w:val="000A55D9"/>
    <w:rsid w:val="000A5D14"/>
    <w:rsid w:val="000A6349"/>
    <w:rsid w:val="000B0A7A"/>
    <w:rsid w:val="000B1105"/>
    <w:rsid w:val="000B29C1"/>
    <w:rsid w:val="000B68A3"/>
    <w:rsid w:val="000C2482"/>
    <w:rsid w:val="000C2E20"/>
    <w:rsid w:val="000C3E4C"/>
    <w:rsid w:val="000C4E67"/>
    <w:rsid w:val="000C5B92"/>
    <w:rsid w:val="000C6542"/>
    <w:rsid w:val="000C6A40"/>
    <w:rsid w:val="000D08D9"/>
    <w:rsid w:val="000D3DCA"/>
    <w:rsid w:val="000D4711"/>
    <w:rsid w:val="000D5C8F"/>
    <w:rsid w:val="000D65D5"/>
    <w:rsid w:val="000D7DA3"/>
    <w:rsid w:val="000E0476"/>
    <w:rsid w:val="000E089B"/>
    <w:rsid w:val="000E1BD4"/>
    <w:rsid w:val="000E2062"/>
    <w:rsid w:val="000E333C"/>
    <w:rsid w:val="000E3888"/>
    <w:rsid w:val="000E3B16"/>
    <w:rsid w:val="000E4F4D"/>
    <w:rsid w:val="000E5778"/>
    <w:rsid w:val="000E68B0"/>
    <w:rsid w:val="000F058E"/>
    <w:rsid w:val="000F19C7"/>
    <w:rsid w:val="000F1ABF"/>
    <w:rsid w:val="000F309B"/>
    <w:rsid w:val="000F3E1F"/>
    <w:rsid w:val="000F6042"/>
    <w:rsid w:val="000F717A"/>
    <w:rsid w:val="00103271"/>
    <w:rsid w:val="001058CA"/>
    <w:rsid w:val="00106A92"/>
    <w:rsid w:val="001070EF"/>
    <w:rsid w:val="00107BD6"/>
    <w:rsid w:val="001104E8"/>
    <w:rsid w:val="0011070E"/>
    <w:rsid w:val="00110A64"/>
    <w:rsid w:val="00111EB5"/>
    <w:rsid w:val="00116395"/>
    <w:rsid w:val="00116970"/>
    <w:rsid w:val="00120352"/>
    <w:rsid w:val="001203DE"/>
    <w:rsid w:val="001209B8"/>
    <w:rsid w:val="001243FE"/>
    <w:rsid w:val="00125284"/>
    <w:rsid w:val="0013169F"/>
    <w:rsid w:val="00131797"/>
    <w:rsid w:val="00136C03"/>
    <w:rsid w:val="00140406"/>
    <w:rsid w:val="001428EA"/>
    <w:rsid w:val="00143108"/>
    <w:rsid w:val="001461F7"/>
    <w:rsid w:val="00150290"/>
    <w:rsid w:val="00150309"/>
    <w:rsid w:val="0015147B"/>
    <w:rsid w:val="00153C9A"/>
    <w:rsid w:val="00156FB3"/>
    <w:rsid w:val="0016086A"/>
    <w:rsid w:val="001636E8"/>
    <w:rsid w:val="001654FD"/>
    <w:rsid w:val="001672FF"/>
    <w:rsid w:val="00171598"/>
    <w:rsid w:val="00171C1B"/>
    <w:rsid w:val="00172612"/>
    <w:rsid w:val="00173BC2"/>
    <w:rsid w:val="00173BE3"/>
    <w:rsid w:val="00174099"/>
    <w:rsid w:val="00174DB8"/>
    <w:rsid w:val="0017520D"/>
    <w:rsid w:val="00176396"/>
    <w:rsid w:val="0018101C"/>
    <w:rsid w:val="00185137"/>
    <w:rsid w:val="00187A10"/>
    <w:rsid w:val="00192B1B"/>
    <w:rsid w:val="0019494B"/>
    <w:rsid w:val="00194E8A"/>
    <w:rsid w:val="00195736"/>
    <w:rsid w:val="00195A51"/>
    <w:rsid w:val="001A01D3"/>
    <w:rsid w:val="001A0242"/>
    <w:rsid w:val="001A11CE"/>
    <w:rsid w:val="001A1909"/>
    <w:rsid w:val="001A28DE"/>
    <w:rsid w:val="001A3CE1"/>
    <w:rsid w:val="001A6AD1"/>
    <w:rsid w:val="001A7E5A"/>
    <w:rsid w:val="001B1CF9"/>
    <w:rsid w:val="001B3402"/>
    <w:rsid w:val="001B64B1"/>
    <w:rsid w:val="001C072E"/>
    <w:rsid w:val="001C1FEA"/>
    <w:rsid w:val="001C201D"/>
    <w:rsid w:val="001C273E"/>
    <w:rsid w:val="001C29A9"/>
    <w:rsid w:val="001C55C9"/>
    <w:rsid w:val="001C5AA5"/>
    <w:rsid w:val="001D0608"/>
    <w:rsid w:val="001D112D"/>
    <w:rsid w:val="001D264D"/>
    <w:rsid w:val="001D2D86"/>
    <w:rsid w:val="001D35A2"/>
    <w:rsid w:val="001D7FB3"/>
    <w:rsid w:val="001E0A46"/>
    <w:rsid w:val="001E1EA7"/>
    <w:rsid w:val="001E4E91"/>
    <w:rsid w:val="001E632F"/>
    <w:rsid w:val="001E78DE"/>
    <w:rsid w:val="001E7FE6"/>
    <w:rsid w:val="001F045B"/>
    <w:rsid w:val="001F07B7"/>
    <w:rsid w:val="001F18D9"/>
    <w:rsid w:val="001F2342"/>
    <w:rsid w:val="001F3B7A"/>
    <w:rsid w:val="001F4C79"/>
    <w:rsid w:val="001F73BD"/>
    <w:rsid w:val="001F759A"/>
    <w:rsid w:val="00200349"/>
    <w:rsid w:val="00201229"/>
    <w:rsid w:val="00201A7C"/>
    <w:rsid w:val="002028D1"/>
    <w:rsid w:val="00202DC8"/>
    <w:rsid w:val="00206FFF"/>
    <w:rsid w:val="002077C5"/>
    <w:rsid w:val="00207A4C"/>
    <w:rsid w:val="00207CC9"/>
    <w:rsid w:val="00211E0B"/>
    <w:rsid w:val="00213EAF"/>
    <w:rsid w:val="00217699"/>
    <w:rsid w:val="00217B8A"/>
    <w:rsid w:val="00220EB8"/>
    <w:rsid w:val="002227B3"/>
    <w:rsid w:val="00223C35"/>
    <w:rsid w:val="00225612"/>
    <w:rsid w:val="0022602D"/>
    <w:rsid w:val="00226538"/>
    <w:rsid w:val="00227CEE"/>
    <w:rsid w:val="00227FDE"/>
    <w:rsid w:val="00230A2E"/>
    <w:rsid w:val="0023112D"/>
    <w:rsid w:val="002316AB"/>
    <w:rsid w:val="00234991"/>
    <w:rsid w:val="0023664F"/>
    <w:rsid w:val="00240583"/>
    <w:rsid w:val="0024064E"/>
    <w:rsid w:val="00240999"/>
    <w:rsid w:val="00247E50"/>
    <w:rsid w:val="002509EE"/>
    <w:rsid w:val="00252923"/>
    <w:rsid w:val="00253285"/>
    <w:rsid w:val="00257BE0"/>
    <w:rsid w:val="00260B0F"/>
    <w:rsid w:val="00260BC7"/>
    <w:rsid w:val="00260EAF"/>
    <w:rsid w:val="00261111"/>
    <w:rsid w:val="00261CEB"/>
    <w:rsid w:val="0026336D"/>
    <w:rsid w:val="002644B2"/>
    <w:rsid w:val="0026478B"/>
    <w:rsid w:val="002656A8"/>
    <w:rsid w:val="00265B1B"/>
    <w:rsid w:val="00266F43"/>
    <w:rsid w:val="002701FD"/>
    <w:rsid w:val="00270EDE"/>
    <w:rsid w:val="00272298"/>
    <w:rsid w:val="00272B41"/>
    <w:rsid w:val="00272B43"/>
    <w:rsid w:val="00275911"/>
    <w:rsid w:val="002763C0"/>
    <w:rsid w:val="002817E5"/>
    <w:rsid w:val="00281A91"/>
    <w:rsid w:val="00286D3D"/>
    <w:rsid w:val="002878DE"/>
    <w:rsid w:val="00292882"/>
    <w:rsid w:val="002929A9"/>
    <w:rsid w:val="00292AFC"/>
    <w:rsid w:val="00293EE5"/>
    <w:rsid w:val="0029467D"/>
    <w:rsid w:val="00296C8E"/>
    <w:rsid w:val="002A04BF"/>
    <w:rsid w:val="002A05B7"/>
    <w:rsid w:val="002A269A"/>
    <w:rsid w:val="002A6724"/>
    <w:rsid w:val="002A6F9E"/>
    <w:rsid w:val="002B1776"/>
    <w:rsid w:val="002B1967"/>
    <w:rsid w:val="002B23F7"/>
    <w:rsid w:val="002B3642"/>
    <w:rsid w:val="002B3828"/>
    <w:rsid w:val="002B3B58"/>
    <w:rsid w:val="002B51D5"/>
    <w:rsid w:val="002B568B"/>
    <w:rsid w:val="002C1D36"/>
    <w:rsid w:val="002C1EAA"/>
    <w:rsid w:val="002C1F56"/>
    <w:rsid w:val="002C2997"/>
    <w:rsid w:val="002C36E2"/>
    <w:rsid w:val="002C4C0A"/>
    <w:rsid w:val="002C6244"/>
    <w:rsid w:val="002D004C"/>
    <w:rsid w:val="002D13F4"/>
    <w:rsid w:val="002D2BD2"/>
    <w:rsid w:val="002D3138"/>
    <w:rsid w:val="002D3677"/>
    <w:rsid w:val="002D368D"/>
    <w:rsid w:val="002D44B7"/>
    <w:rsid w:val="002D6C4F"/>
    <w:rsid w:val="002D7C34"/>
    <w:rsid w:val="002D7E2A"/>
    <w:rsid w:val="002E0F99"/>
    <w:rsid w:val="002E0FB7"/>
    <w:rsid w:val="002E25EB"/>
    <w:rsid w:val="002E4337"/>
    <w:rsid w:val="002E48BB"/>
    <w:rsid w:val="002E5457"/>
    <w:rsid w:val="002E6ED5"/>
    <w:rsid w:val="002F72E0"/>
    <w:rsid w:val="0030206E"/>
    <w:rsid w:val="00302E51"/>
    <w:rsid w:val="0030388D"/>
    <w:rsid w:val="0030440F"/>
    <w:rsid w:val="003053C7"/>
    <w:rsid w:val="00305483"/>
    <w:rsid w:val="003072A8"/>
    <w:rsid w:val="00307A59"/>
    <w:rsid w:val="00312FF4"/>
    <w:rsid w:val="003131CB"/>
    <w:rsid w:val="003132DE"/>
    <w:rsid w:val="00314631"/>
    <w:rsid w:val="003155EE"/>
    <w:rsid w:val="00315EAF"/>
    <w:rsid w:val="00316890"/>
    <w:rsid w:val="00316A62"/>
    <w:rsid w:val="003179E9"/>
    <w:rsid w:val="00321BBE"/>
    <w:rsid w:val="00322528"/>
    <w:rsid w:val="003229F4"/>
    <w:rsid w:val="003247D9"/>
    <w:rsid w:val="00325A2F"/>
    <w:rsid w:val="00326137"/>
    <w:rsid w:val="00326155"/>
    <w:rsid w:val="00326242"/>
    <w:rsid w:val="00326550"/>
    <w:rsid w:val="0033355A"/>
    <w:rsid w:val="003446C8"/>
    <w:rsid w:val="00346BD9"/>
    <w:rsid w:val="00347953"/>
    <w:rsid w:val="00347CD1"/>
    <w:rsid w:val="0035172A"/>
    <w:rsid w:val="003527CC"/>
    <w:rsid w:val="00352EE4"/>
    <w:rsid w:val="003541CA"/>
    <w:rsid w:val="00356DA2"/>
    <w:rsid w:val="0036519E"/>
    <w:rsid w:val="0036566E"/>
    <w:rsid w:val="00366D04"/>
    <w:rsid w:val="003717F5"/>
    <w:rsid w:val="00371948"/>
    <w:rsid w:val="00372AD4"/>
    <w:rsid w:val="0037361C"/>
    <w:rsid w:val="00373C4E"/>
    <w:rsid w:val="00376530"/>
    <w:rsid w:val="003775FB"/>
    <w:rsid w:val="00381AAF"/>
    <w:rsid w:val="00383C8A"/>
    <w:rsid w:val="003843A7"/>
    <w:rsid w:val="00386DCA"/>
    <w:rsid w:val="00387F24"/>
    <w:rsid w:val="003909CC"/>
    <w:rsid w:val="00390D9A"/>
    <w:rsid w:val="00390E4F"/>
    <w:rsid w:val="00394ABF"/>
    <w:rsid w:val="0039556E"/>
    <w:rsid w:val="0039578E"/>
    <w:rsid w:val="003957AD"/>
    <w:rsid w:val="00395DE6"/>
    <w:rsid w:val="00396450"/>
    <w:rsid w:val="003968EF"/>
    <w:rsid w:val="00396B7B"/>
    <w:rsid w:val="00396FBB"/>
    <w:rsid w:val="00397361"/>
    <w:rsid w:val="00397E13"/>
    <w:rsid w:val="00397F48"/>
    <w:rsid w:val="003A0A78"/>
    <w:rsid w:val="003A129C"/>
    <w:rsid w:val="003A42D9"/>
    <w:rsid w:val="003A4987"/>
    <w:rsid w:val="003A4DB6"/>
    <w:rsid w:val="003A4EC1"/>
    <w:rsid w:val="003A54D3"/>
    <w:rsid w:val="003A57AF"/>
    <w:rsid w:val="003A7515"/>
    <w:rsid w:val="003B07D3"/>
    <w:rsid w:val="003B0E81"/>
    <w:rsid w:val="003B1052"/>
    <w:rsid w:val="003B2080"/>
    <w:rsid w:val="003B2FEA"/>
    <w:rsid w:val="003B41EB"/>
    <w:rsid w:val="003B4B16"/>
    <w:rsid w:val="003B569D"/>
    <w:rsid w:val="003B5A3D"/>
    <w:rsid w:val="003B5EB6"/>
    <w:rsid w:val="003C0735"/>
    <w:rsid w:val="003C1D5F"/>
    <w:rsid w:val="003C212B"/>
    <w:rsid w:val="003C21E9"/>
    <w:rsid w:val="003C4C88"/>
    <w:rsid w:val="003C7327"/>
    <w:rsid w:val="003C7F0F"/>
    <w:rsid w:val="003D0720"/>
    <w:rsid w:val="003D17E0"/>
    <w:rsid w:val="003D30D9"/>
    <w:rsid w:val="003D4353"/>
    <w:rsid w:val="003D5470"/>
    <w:rsid w:val="003D594C"/>
    <w:rsid w:val="003D68E1"/>
    <w:rsid w:val="003E5D19"/>
    <w:rsid w:val="003E5D54"/>
    <w:rsid w:val="003E7CBB"/>
    <w:rsid w:val="003F1B31"/>
    <w:rsid w:val="003F1B69"/>
    <w:rsid w:val="003F234F"/>
    <w:rsid w:val="003F3079"/>
    <w:rsid w:val="003F3EAE"/>
    <w:rsid w:val="003F4E09"/>
    <w:rsid w:val="003F6001"/>
    <w:rsid w:val="00400D00"/>
    <w:rsid w:val="004010EA"/>
    <w:rsid w:val="0040118F"/>
    <w:rsid w:val="004026FF"/>
    <w:rsid w:val="004039DA"/>
    <w:rsid w:val="00404293"/>
    <w:rsid w:val="00405E14"/>
    <w:rsid w:val="004102D9"/>
    <w:rsid w:val="00411B9A"/>
    <w:rsid w:val="00411FAC"/>
    <w:rsid w:val="00412D76"/>
    <w:rsid w:val="00413A26"/>
    <w:rsid w:val="00413C0B"/>
    <w:rsid w:val="00414F1E"/>
    <w:rsid w:val="00416CB3"/>
    <w:rsid w:val="004172B3"/>
    <w:rsid w:val="004200D9"/>
    <w:rsid w:val="00424164"/>
    <w:rsid w:val="0042679B"/>
    <w:rsid w:val="00431558"/>
    <w:rsid w:val="0043237A"/>
    <w:rsid w:val="00432CC9"/>
    <w:rsid w:val="004347E9"/>
    <w:rsid w:val="0043695C"/>
    <w:rsid w:val="00436A4D"/>
    <w:rsid w:val="00436A55"/>
    <w:rsid w:val="00437EB4"/>
    <w:rsid w:val="00440DE7"/>
    <w:rsid w:val="0044179D"/>
    <w:rsid w:val="00443C1C"/>
    <w:rsid w:val="0044406B"/>
    <w:rsid w:val="00444C7C"/>
    <w:rsid w:val="004453E9"/>
    <w:rsid w:val="0044553D"/>
    <w:rsid w:val="004457D5"/>
    <w:rsid w:val="004459AE"/>
    <w:rsid w:val="00446D90"/>
    <w:rsid w:val="00447780"/>
    <w:rsid w:val="00450E16"/>
    <w:rsid w:val="00452A13"/>
    <w:rsid w:val="0045362F"/>
    <w:rsid w:val="00454A23"/>
    <w:rsid w:val="00455234"/>
    <w:rsid w:val="00456F24"/>
    <w:rsid w:val="00467C0B"/>
    <w:rsid w:val="00470102"/>
    <w:rsid w:val="00470CE4"/>
    <w:rsid w:val="0047199C"/>
    <w:rsid w:val="00472908"/>
    <w:rsid w:val="0047319B"/>
    <w:rsid w:val="00473902"/>
    <w:rsid w:val="00474441"/>
    <w:rsid w:val="00475AD8"/>
    <w:rsid w:val="00476BF5"/>
    <w:rsid w:val="00477317"/>
    <w:rsid w:val="00482833"/>
    <w:rsid w:val="00487445"/>
    <w:rsid w:val="0048744E"/>
    <w:rsid w:val="00487F0C"/>
    <w:rsid w:val="004900B3"/>
    <w:rsid w:val="004900BD"/>
    <w:rsid w:val="00490B7C"/>
    <w:rsid w:val="00490E73"/>
    <w:rsid w:val="004931DA"/>
    <w:rsid w:val="0049706B"/>
    <w:rsid w:val="00497F00"/>
    <w:rsid w:val="004A047C"/>
    <w:rsid w:val="004A1076"/>
    <w:rsid w:val="004A1E4D"/>
    <w:rsid w:val="004A41A8"/>
    <w:rsid w:val="004A510D"/>
    <w:rsid w:val="004A573C"/>
    <w:rsid w:val="004B07D6"/>
    <w:rsid w:val="004B2395"/>
    <w:rsid w:val="004B26D0"/>
    <w:rsid w:val="004B74D2"/>
    <w:rsid w:val="004C1775"/>
    <w:rsid w:val="004C19B1"/>
    <w:rsid w:val="004C3EBD"/>
    <w:rsid w:val="004C4B95"/>
    <w:rsid w:val="004C6629"/>
    <w:rsid w:val="004C6883"/>
    <w:rsid w:val="004D003A"/>
    <w:rsid w:val="004D00B5"/>
    <w:rsid w:val="004D1708"/>
    <w:rsid w:val="004D3A21"/>
    <w:rsid w:val="004D3E11"/>
    <w:rsid w:val="004D5123"/>
    <w:rsid w:val="004D5B68"/>
    <w:rsid w:val="004D69F7"/>
    <w:rsid w:val="004D7085"/>
    <w:rsid w:val="004D7243"/>
    <w:rsid w:val="004E0D51"/>
    <w:rsid w:val="004E0FB6"/>
    <w:rsid w:val="004E220A"/>
    <w:rsid w:val="004E22DF"/>
    <w:rsid w:val="004E57E4"/>
    <w:rsid w:val="004E5D52"/>
    <w:rsid w:val="004E69B4"/>
    <w:rsid w:val="004E6AAA"/>
    <w:rsid w:val="004E7244"/>
    <w:rsid w:val="004E7335"/>
    <w:rsid w:val="004E7B22"/>
    <w:rsid w:val="004F0813"/>
    <w:rsid w:val="004F12AF"/>
    <w:rsid w:val="004F28AC"/>
    <w:rsid w:val="004F36CB"/>
    <w:rsid w:val="004F3B77"/>
    <w:rsid w:val="00500A04"/>
    <w:rsid w:val="00501246"/>
    <w:rsid w:val="0050255D"/>
    <w:rsid w:val="00502D6C"/>
    <w:rsid w:val="00503E1B"/>
    <w:rsid w:val="00503F14"/>
    <w:rsid w:val="00507735"/>
    <w:rsid w:val="0051139A"/>
    <w:rsid w:val="00512F15"/>
    <w:rsid w:val="0051387B"/>
    <w:rsid w:val="00515186"/>
    <w:rsid w:val="00516A6F"/>
    <w:rsid w:val="00520997"/>
    <w:rsid w:val="00521191"/>
    <w:rsid w:val="00522CA6"/>
    <w:rsid w:val="00522E84"/>
    <w:rsid w:val="00523690"/>
    <w:rsid w:val="00524E8A"/>
    <w:rsid w:val="00525741"/>
    <w:rsid w:val="00530936"/>
    <w:rsid w:val="005317F0"/>
    <w:rsid w:val="005322B3"/>
    <w:rsid w:val="00532FD2"/>
    <w:rsid w:val="005371D3"/>
    <w:rsid w:val="00537759"/>
    <w:rsid w:val="00540EBD"/>
    <w:rsid w:val="00541D71"/>
    <w:rsid w:val="00546CA9"/>
    <w:rsid w:val="005544FC"/>
    <w:rsid w:val="00554C6F"/>
    <w:rsid w:val="00556570"/>
    <w:rsid w:val="0055723F"/>
    <w:rsid w:val="00557259"/>
    <w:rsid w:val="005572D2"/>
    <w:rsid w:val="00557573"/>
    <w:rsid w:val="00561F17"/>
    <w:rsid w:val="00563868"/>
    <w:rsid w:val="00563AA9"/>
    <w:rsid w:val="00567D8B"/>
    <w:rsid w:val="005700EB"/>
    <w:rsid w:val="00572F62"/>
    <w:rsid w:val="0057401A"/>
    <w:rsid w:val="00574A56"/>
    <w:rsid w:val="00574BDD"/>
    <w:rsid w:val="00574CD9"/>
    <w:rsid w:val="005753A0"/>
    <w:rsid w:val="005761A1"/>
    <w:rsid w:val="00577E01"/>
    <w:rsid w:val="005820F5"/>
    <w:rsid w:val="00584DD2"/>
    <w:rsid w:val="00584DF3"/>
    <w:rsid w:val="00585E1A"/>
    <w:rsid w:val="00586D97"/>
    <w:rsid w:val="00590604"/>
    <w:rsid w:val="005908F2"/>
    <w:rsid w:val="00592062"/>
    <w:rsid w:val="00593354"/>
    <w:rsid w:val="0059486F"/>
    <w:rsid w:val="00594D06"/>
    <w:rsid w:val="00596A23"/>
    <w:rsid w:val="005A09C6"/>
    <w:rsid w:val="005A1E32"/>
    <w:rsid w:val="005A2268"/>
    <w:rsid w:val="005A3124"/>
    <w:rsid w:val="005A3494"/>
    <w:rsid w:val="005A46C2"/>
    <w:rsid w:val="005A5E6D"/>
    <w:rsid w:val="005A6A84"/>
    <w:rsid w:val="005A6D6F"/>
    <w:rsid w:val="005A799F"/>
    <w:rsid w:val="005B02C6"/>
    <w:rsid w:val="005B10C3"/>
    <w:rsid w:val="005B1E05"/>
    <w:rsid w:val="005B5628"/>
    <w:rsid w:val="005B5E63"/>
    <w:rsid w:val="005B7668"/>
    <w:rsid w:val="005C0588"/>
    <w:rsid w:val="005C1CF2"/>
    <w:rsid w:val="005C4BA8"/>
    <w:rsid w:val="005C53B6"/>
    <w:rsid w:val="005C5827"/>
    <w:rsid w:val="005C67A4"/>
    <w:rsid w:val="005D0516"/>
    <w:rsid w:val="005D1D3A"/>
    <w:rsid w:val="005D6781"/>
    <w:rsid w:val="005E001A"/>
    <w:rsid w:val="005E0C11"/>
    <w:rsid w:val="005E18AD"/>
    <w:rsid w:val="005E28D8"/>
    <w:rsid w:val="005E43DE"/>
    <w:rsid w:val="005E5119"/>
    <w:rsid w:val="005E5CC8"/>
    <w:rsid w:val="005E64DC"/>
    <w:rsid w:val="005F0480"/>
    <w:rsid w:val="005F17D5"/>
    <w:rsid w:val="005F1E9A"/>
    <w:rsid w:val="005F74CD"/>
    <w:rsid w:val="0060027E"/>
    <w:rsid w:val="00600AE9"/>
    <w:rsid w:val="006015AD"/>
    <w:rsid w:val="00601C53"/>
    <w:rsid w:val="00603CC9"/>
    <w:rsid w:val="0060783F"/>
    <w:rsid w:val="00607EAE"/>
    <w:rsid w:val="00607EFE"/>
    <w:rsid w:val="00610191"/>
    <w:rsid w:val="006102C1"/>
    <w:rsid w:val="00610692"/>
    <w:rsid w:val="0061436F"/>
    <w:rsid w:val="00614A95"/>
    <w:rsid w:val="00614E6B"/>
    <w:rsid w:val="00615A65"/>
    <w:rsid w:val="00617953"/>
    <w:rsid w:val="00617A8B"/>
    <w:rsid w:val="00617C5A"/>
    <w:rsid w:val="00620788"/>
    <w:rsid w:val="006214DD"/>
    <w:rsid w:val="0062662B"/>
    <w:rsid w:val="00631372"/>
    <w:rsid w:val="006314C0"/>
    <w:rsid w:val="00635A04"/>
    <w:rsid w:val="00636B88"/>
    <w:rsid w:val="00636EA3"/>
    <w:rsid w:val="00637115"/>
    <w:rsid w:val="006415AE"/>
    <w:rsid w:val="00641C72"/>
    <w:rsid w:val="00643493"/>
    <w:rsid w:val="00643987"/>
    <w:rsid w:val="00644309"/>
    <w:rsid w:val="006445DC"/>
    <w:rsid w:val="006448C8"/>
    <w:rsid w:val="00644CEE"/>
    <w:rsid w:val="00644F91"/>
    <w:rsid w:val="00647B78"/>
    <w:rsid w:val="006506FD"/>
    <w:rsid w:val="006522CF"/>
    <w:rsid w:val="006533D8"/>
    <w:rsid w:val="006545AF"/>
    <w:rsid w:val="0065654E"/>
    <w:rsid w:val="006568E2"/>
    <w:rsid w:val="00657715"/>
    <w:rsid w:val="00657B87"/>
    <w:rsid w:val="006600F3"/>
    <w:rsid w:val="006602D7"/>
    <w:rsid w:val="006625AE"/>
    <w:rsid w:val="00662668"/>
    <w:rsid w:val="00662C0E"/>
    <w:rsid w:val="00663643"/>
    <w:rsid w:val="006639C4"/>
    <w:rsid w:val="00663F3D"/>
    <w:rsid w:val="00664636"/>
    <w:rsid w:val="00664C10"/>
    <w:rsid w:val="00665CD2"/>
    <w:rsid w:val="00666EEC"/>
    <w:rsid w:val="00667724"/>
    <w:rsid w:val="00667A78"/>
    <w:rsid w:val="00667FCD"/>
    <w:rsid w:val="00670E44"/>
    <w:rsid w:val="0067192E"/>
    <w:rsid w:val="00672E51"/>
    <w:rsid w:val="00677698"/>
    <w:rsid w:val="0067798A"/>
    <w:rsid w:val="00677EFA"/>
    <w:rsid w:val="00680FD4"/>
    <w:rsid w:val="006830F2"/>
    <w:rsid w:val="006858FB"/>
    <w:rsid w:val="006871CB"/>
    <w:rsid w:val="00691DD1"/>
    <w:rsid w:val="00694175"/>
    <w:rsid w:val="00694176"/>
    <w:rsid w:val="0069427F"/>
    <w:rsid w:val="006967FD"/>
    <w:rsid w:val="00696E8C"/>
    <w:rsid w:val="006A063A"/>
    <w:rsid w:val="006A0CDA"/>
    <w:rsid w:val="006A15E9"/>
    <w:rsid w:val="006A1ABE"/>
    <w:rsid w:val="006A2782"/>
    <w:rsid w:val="006A291C"/>
    <w:rsid w:val="006A3000"/>
    <w:rsid w:val="006A3208"/>
    <w:rsid w:val="006A6EEE"/>
    <w:rsid w:val="006A778C"/>
    <w:rsid w:val="006A7FE2"/>
    <w:rsid w:val="006B0397"/>
    <w:rsid w:val="006B0430"/>
    <w:rsid w:val="006B1E0A"/>
    <w:rsid w:val="006B2620"/>
    <w:rsid w:val="006B45B6"/>
    <w:rsid w:val="006B5591"/>
    <w:rsid w:val="006B5D13"/>
    <w:rsid w:val="006B7711"/>
    <w:rsid w:val="006C0CD6"/>
    <w:rsid w:val="006C1AC1"/>
    <w:rsid w:val="006C34B5"/>
    <w:rsid w:val="006C3FB7"/>
    <w:rsid w:val="006D0896"/>
    <w:rsid w:val="006D12B6"/>
    <w:rsid w:val="006D3761"/>
    <w:rsid w:val="006D6549"/>
    <w:rsid w:val="006D7872"/>
    <w:rsid w:val="006E006B"/>
    <w:rsid w:val="006E2AB8"/>
    <w:rsid w:val="006E2C6E"/>
    <w:rsid w:val="006E31CD"/>
    <w:rsid w:val="006E3545"/>
    <w:rsid w:val="006E4358"/>
    <w:rsid w:val="006F1B7E"/>
    <w:rsid w:val="006F4328"/>
    <w:rsid w:val="006F4B3E"/>
    <w:rsid w:val="006F562C"/>
    <w:rsid w:val="006F5B33"/>
    <w:rsid w:val="006F7DEC"/>
    <w:rsid w:val="00700122"/>
    <w:rsid w:val="00700F14"/>
    <w:rsid w:val="0070116A"/>
    <w:rsid w:val="0070723F"/>
    <w:rsid w:val="007123B5"/>
    <w:rsid w:val="007129AF"/>
    <w:rsid w:val="007148BC"/>
    <w:rsid w:val="0071594C"/>
    <w:rsid w:val="00716D01"/>
    <w:rsid w:val="0072017C"/>
    <w:rsid w:val="0072134F"/>
    <w:rsid w:val="00721BE2"/>
    <w:rsid w:val="007255FD"/>
    <w:rsid w:val="00725DA1"/>
    <w:rsid w:val="007272D5"/>
    <w:rsid w:val="0072782C"/>
    <w:rsid w:val="00730398"/>
    <w:rsid w:val="00732D08"/>
    <w:rsid w:val="007345C2"/>
    <w:rsid w:val="00734733"/>
    <w:rsid w:val="007348E0"/>
    <w:rsid w:val="00734F32"/>
    <w:rsid w:val="0073720F"/>
    <w:rsid w:val="00740DA5"/>
    <w:rsid w:val="00740E25"/>
    <w:rsid w:val="007412C1"/>
    <w:rsid w:val="00742185"/>
    <w:rsid w:val="007429D0"/>
    <w:rsid w:val="00742D31"/>
    <w:rsid w:val="0074425F"/>
    <w:rsid w:val="0074455D"/>
    <w:rsid w:val="00746F9E"/>
    <w:rsid w:val="007471B5"/>
    <w:rsid w:val="007473CC"/>
    <w:rsid w:val="00750305"/>
    <w:rsid w:val="00752F26"/>
    <w:rsid w:val="00754915"/>
    <w:rsid w:val="00762736"/>
    <w:rsid w:val="0076298D"/>
    <w:rsid w:val="007634D3"/>
    <w:rsid w:val="00763A65"/>
    <w:rsid w:val="007642ED"/>
    <w:rsid w:val="00765E5D"/>
    <w:rsid w:val="0076629E"/>
    <w:rsid w:val="00766BF4"/>
    <w:rsid w:val="00767F9E"/>
    <w:rsid w:val="007707AF"/>
    <w:rsid w:val="007715CD"/>
    <w:rsid w:val="007717A1"/>
    <w:rsid w:val="0077335A"/>
    <w:rsid w:val="00774755"/>
    <w:rsid w:val="007760E8"/>
    <w:rsid w:val="0077647B"/>
    <w:rsid w:val="00780B7C"/>
    <w:rsid w:val="00782AD6"/>
    <w:rsid w:val="007833DF"/>
    <w:rsid w:val="00783EA8"/>
    <w:rsid w:val="00783EE8"/>
    <w:rsid w:val="007859DE"/>
    <w:rsid w:val="007863EB"/>
    <w:rsid w:val="00786441"/>
    <w:rsid w:val="007868F6"/>
    <w:rsid w:val="00790FE7"/>
    <w:rsid w:val="00792A89"/>
    <w:rsid w:val="00794CB9"/>
    <w:rsid w:val="00795380"/>
    <w:rsid w:val="00797A4D"/>
    <w:rsid w:val="00797D9D"/>
    <w:rsid w:val="007A1A3A"/>
    <w:rsid w:val="007A1D8B"/>
    <w:rsid w:val="007A277A"/>
    <w:rsid w:val="007A2968"/>
    <w:rsid w:val="007A310F"/>
    <w:rsid w:val="007A58B1"/>
    <w:rsid w:val="007A635B"/>
    <w:rsid w:val="007B1590"/>
    <w:rsid w:val="007B2883"/>
    <w:rsid w:val="007B4183"/>
    <w:rsid w:val="007B6BC0"/>
    <w:rsid w:val="007B7B7F"/>
    <w:rsid w:val="007C08E7"/>
    <w:rsid w:val="007C0C15"/>
    <w:rsid w:val="007C0D1D"/>
    <w:rsid w:val="007C0F5B"/>
    <w:rsid w:val="007C18D9"/>
    <w:rsid w:val="007C1C2C"/>
    <w:rsid w:val="007C6D4A"/>
    <w:rsid w:val="007D07E4"/>
    <w:rsid w:val="007D0914"/>
    <w:rsid w:val="007D1717"/>
    <w:rsid w:val="007D1F18"/>
    <w:rsid w:val="007D2974"/>
    <w:rsid w:val="007D39D8"/>
    <w:rsid w:val="007D3E90"/>
    <w:rsid w:val="007D462C"/>
    <w:rsid w:val="007D62E8"/>
    <w:rsid w:val="007E0D35"/>
    <w:rsid w:val="007E38E2"/>
    <w:rsid w:val="007E69B9"/>
    <w:rsid w:val="007E70DF"/>
    <w:rsid w:val="007F1440"/>
    <w:rsid w:val="007F3945"/>
    <w:rsid w:val="007F41F9"/>
    <w:rsid w:val="007F49EF"/>
    <w:rsid w:val="008003A1"/>
    <w:rsid w:val="00800B76"/>
    <w:rsid w:val="00801042"/>
    <w:rsid w:val="008039FF"/>
    <w:rsid w:val="00804AEA"/>
    <w:rsid w:val="00804F36"/>
    <w:rsid w:val="00806509"/>
    <w:rsid w:val="008067C9"/>
    <w:rsid w:val="00806E6F"/>
    <w:rsid w:val="008136E7"/>
    <w:rsid w:val="00814429"/>
    <w:rsid w:val="0081600C"/>
    <w:rsid w:val="00816F07"/>
    <w:rsid w:val="008208BE"/>
    <w:rsid w:val="008215FE"/>
    <w:rsid w:val="0082211E"/>
    <w:rsid w:val="00823892"/>
    <w:rsid w:val="00823E6A"/>
    <w:rsid w:val="00824081"/>
    <w:rsid w:val="00824AAE"/>
    <w:rsid w:val="008265F2"/>
    <w:rsid w:val="008266A0"/>
    <w:rsid w:val="0082746B"/>
    <w:rsid w:val="00827FB5"/>
    <w:rsid w:val="008305DD"/>
    <w:rsid w:val="00830C49"/>
    <w:rsid w:val="008312F0"/>
    <w:rsid w:val="00832A13"/>
    <w:rsid w:val="008337AC"/>
    <w:rsid w:val="00834059"/>
    <w:rsid w:val="00836DA1"/>
    <w:rsid w:val="008401DC"/>
    <w:rsid w:val="008423C1"/>
    <w:rsid w:val="00842557"/>
    <w:rsid w:val="0084422E"/>
    <w:rsid w:val="00847126"/>
    <w:rsid w:val="00850B2D"/>
    <w:rsid w:val="00855FC3"/>
    <w:rsid w:val="0085636E"/>
    <w:rsid w:val="00857E1C"/>
    <w:rsid w:val="0086004E"/>
    <w:rsid w:val="008613B5"/>
    <w:rsid w:val="00861EE9"/>
    <w:rsid w:val="008620C9"/>
    <w:rsid w:val="00863EA3"/>
    <w:rsid w:val="0086592D"/>
    <w:rsid w:val="00865C63"/>
    <w:rsid w:val="0087039A"/>
    <w:rsid w:val="00871C6F"/>
    <w:rsid w:val="00871F8D"/>
    <w:rsid w:val="008726DE"/>
    <w:rsid w:val="00875545"/>
    <w:rsid w:val="00875D69"/>
    <w:rsid w:val="008776CC"/>
    <w:rsid w:val="00881397"/>
    <w:rsid w:val="00881C2B"/>
    <w:rsid w:val="008825BE"/>
    <w:rsid w:val="00884F99"/>
    <w:rsid w:val="00886DCE"/>
    <w:rsid w:val="00887787"/>
    <w:rsid w:val="00887F68"/>
    <w:rsid w:val="00891E2D"/>
    <w:rsid w:val="008947B8"/>
    <w:rsid w:val="008956BB"/>
    <w:rsid w:val="0089598A"/>
    <w:rsid w:val="0089598C"/>
    <w:rsid w:val="00896520"/>
    <w:rsid w:val="00897F02"/>
    <w:rsid w:val="008A1148"/>
    <w:rsid w:val="008A1898"/>
    <w:rsid w:val="008A1DD4"/>
    <w:rsid w:val="008A241E"/>
    <w:rsid w:val="008A425F"/>
    <w:rsid w:val="008A42A4"/>
    <w:rsid w:val="008A44F1"/>
    <w:rsid w:val="008A5632"/>
    <w:rsid w:val="008A5C80"/>
    <w:rsid w:val="008A5DC8"/>
    <w:rsid w:val="008A73AA"/>
    <w:rsid w:val="008B020D"/>
    <w:rsid w:val="008B17DB"/>
    <w:rsid w:val="008B1F63"/>
    <w:rsid w:val="008B55FC"/>
    <w:rsid w:val="008B5662"/>
    <w:rsid w:val="008B5B02"/>
    <w:rsid w:val="008C00E7"/>
    <w:rsid w:val="008C1244"/>
    <w:rsid w:val="008C3034"/>
    <w:rsid w:val="008C420C"/>
    <w:rsid w:val="008C4FFE"/>
    <w:rsid w:val="008C6B03"/>
    <w:rsid w:val="008C7001"/>
    <w:rsid w:val="008C7399"/>
    <w:rsid w:val="008D0AC8"/>
    <w:rsid w:val="008D0E94"/>
    <w:rsid w:val="008D0F5D"/>
    <w:rsid w:val="008D2696"/>
    <w:rsid w:val="008D2C4B"/>
    <w:rsid w:val="008D320E"/>
    <w:rsid w:val="008D3B52"/>
    <w:rsid w:val="008D4373"/>
    <w:rsid w:val="008E21ED"/>
    <w:rsid w:val="008E371F"/>
    <w:rsid w:val="008E3EED"/>
    <w:rsid w:val="008E427C"/>
    <w:rsid w:val="008E4A6F"/>
    <w:rsid w:val="008F1AE7"/>
    <w:rsid w:val="008F22D1"/>
    <w:rsid w:val="008F3989"/>
    <w:rsid w:val="008F4317"/>
    <w:rsid w:val="008F449C"/>
    <w:rsid w:val="008F4AFB"/>
    <w:rsid w:val="008F52EA"/>
    <w:rsid w:val="008F58D2"/>
    <w:rsid w:val="008F628E"/>
    <w:rsid w:val="008F6674"/>
    <w:rsid w:val="008F6E96"/>
    <w:rsid w:val="00900F7D"/>
    <w:rsid w:val="00902E2C"/>
    <w:rsid w:val="0090389D"/>
    <w:rsid w:val="00904663"/>
    <w:rsid w:val="00904667"/>
    <w:rsid w:val="00907746"/>
    <w:rsid w:val="00911511"/>
    <w:rsid w:val="00914678"/>
    <w:rsid w:val="009157EB"/>
    <w:rsid w:val="00917302"/>
    <w:rsid w:val="00922E6F"/>
    <w:rsid w:val="009263A4"/>
    <w:rsid w:val="009268F6"/>
    <w:rsid w:val="009300C8"/>
    <w:rsid w:val="00930827"/>
    <w:rsid w:val="009332C7"/>
    <w:rsid w:val="00936DF8"/>
    <w:rsid w:val="009400B5"/>
    <w:rsid w:val="00941910"/>
    <w:rsid w:val="0094198F"/>
    <w:rsid w:val="0094310D"/>
    <w:rsid w:val="00945AD9"/>
    <w:rsid w:val="009474FB"/>
    <w:rsid w:val="0095063A"/>
    <w:rsid w:val="00951E92"/>
    <w:rsid w:val="009526BC"/>
    <w:rsid w:val="00953875"/>
    <w:rsid w:val="00953D44"/>
    <w:rsid w:val="0095635C"/>
    <w:rsid w:val="009566E0"/>
    <w:rsid w:val="00957426"/>
    <w:rsid w:val="00960A98"/>
    <w:rsid w:val="00961147"/>
    <w:rsid w:val="0096183E"/>
    <w:rsid w:val="00961B66"/>
    <w:rsid w:val="0096376E"/>
    <w:rsid w:val="00964777"/>
    <w:rsid w:val="00964801"/>
    <w:rsid w:val="00965964"/>
    <w:rsid w:val="00967178"/>
    <w:rsid w:val="009701AE"/>
    <w:rsid w:val="009705CC"/>
    <w:rsid w:val="009707F3"/>
    <w:rsid w:val="0097218D"/>
    <w:rsid w:val="009723A4"/>
    <w:rsid w:val="0097347C"/>
    <w:rsid w:val="00974ED6"/>
    <w:rsid w:val="00975F8E"/>
    <w:rsid w:val="0098104F"/>
    <w:rsid w:val="00981524"/>
    <w:rsid w:val="009828AA"/>
    <w:rsid w:val="009835EE"/>
    <w:rsid w:val="00984894"/>
    <w:rsid w:val="009850F2"/>
    <w:rsid w:val="00985574"/>
    <w:rsid w:val="009855CA"/>
    <w:rsid w:val="009869F0"/>
    <w:rsid w:val="0098788E"/>
    <w:rsid w:val="00992F15"/>
    <w:rsid w:val="0099563C"/>
    <w:rsid w:val="00997547"/>
    <w:rsid w:val="00997A2F"/>
    <w:rsid w:val="009A0333"/>
    <w:rsid w:val="009A0D09"/>
    <w:rsid w:val="009A1D5D"/>
    <w:rsid w:val="009A22E2"/>
    <w:rsid w:val="009A2A14"/>
    <w:rsid w:val="009A7D5B"/>
    <w:rsid w:val="009B4063"/>
    <w:rsid w:val="009B6783"/>
    <w:rsid w:val="009B6E98"/>
    <w:rsid w:val="009B75C4"/>
    <w:rsid w:val="009C2C8B"/>
    <w:rsid w:val="009C2DE2"/>
    <w:rsid w:val="009D6A03"/>
    <w:rsid w:val="009D6CCE"/>
    <w:rsid w:val="009E10D6"/>
    <w:rsid w:val="009E3D3F"/>
    <w:rsid w:val="009E6345"/>
    <w:rsid w:val="009E6C8F"/>
    <w:rsid w:val="009E6D67"/>
    <w:rsid w:val="009E7C11"/>
    <w:rsid w:val="009E7D69"/>
    <w:rsid w:val="009F07D7"/>
    <w:rsid w:val="009F14C4"/>
    <w:rsid w:val="009F1E7B"/>
    <w:rsid w:val="009F66C3"/>
    <w:rsid w:val="009F6BC4"/>
    <w:rsid w:val="009F6F70"/>
    <w:rsid w:val="009F7144"/>
    <w:rsid w:val="009F7610"/>
    <w:rsid w:val="00A0126A"/>
    <w:rsid w:val="00A012B6"/>
    <w:rsid w:val="00A01484"/>
    <w:rsid w:val="00A05681"/>
    <w:rsid w:val="00A06D95"/>
    <w:rsid w:val="00A07D30"/>
    <w:rsid w:val="00A10285"/>
    <w:rsid w:val="00A1257B"/>
    <w:rsid w:val="00A1475A"/>
    <w:rsid w:val="00A17B75"/>
    <w:rsid w:val="00A17FF3"/>
    <w:rsid w:val="00A21581"/>
    <w:rsid w:val="00A221A4"/>
    <w:rsid w:val="00A240E3"/>
    <w:rsid w:val="00A24429"/>
    <w:rsid w:val="00A2475B"/>
    <w:rsid w:val="00A2501B"/>
    <w:rsid w:val="00A26106"/>
    <w:rsid w:val="00A266F6"/>
    <w:rsid w:val="00A2735B"/>
    <w:rsid w:val="00A30137"/>
    <w:rsid w:val="00A31663"/>
    <w:rsid w:val="00A31BBA"/>
    <w:rsid w:val="00A31EE8"/>
    <w:rsid w:val="00A33B8C"/>
    <w:rsid w:val="00A40AEB"/>
    <w:rsid w:val="00A420C3"/>
    <w:rsid w:val="00A4285D"/>
    <w:rsid w:val="00A4328F"/>
    <w:rsid w:val="00A44983"/>
    <w:rsid w:val="00A45257"/>
    <w:rsid w:val="00A46E91"/>
    <w:rsid w:val="00A517B4"/>
    <w:rsid w:val="00A51C13"/>
    <w:rsid w:val="00A54EFC"/>
    <w:rsid w:val="00A55C70"/>
    <w:rsid w:val="00A565C0"/>
    <w:rsid w:val="00A5714F"/>
    <w:rsid w:val="00A57A0A"/>
    <w:rsid w:val="00A61EF1"/>
    <w:rsid w:val="00A647B8"/>
    <w:rsid w:val="00A65310"/>
    <w:rsid w:val="00A6545D"/>
    <w:rsid w:val="00A65CD9"/>
    <w:rsid w:val="00A6771A"/>
    <w:rsid w:val="00A6788D"/>
    <w:rsid w:val="00A716EB"/>
    <w:rsid w:val="00A75D78"/>
    <w:rsid w:val="00A75E53"/>
    <w:rsid w:val="00A8033E"/>
    <w:rsid w:val="00A82832"/>
    <w:rsid w:val="00A843D3"/>
    <w:rsid w:val="00A851A4"/>
    <w:rsid w:val="00A8530D"/>
    <w:rsid w:val="00A85FBE"/>
    <w:rsid w:val="00A86379"/>
    <w:rsid w:val="00A90A75"/>
    <w:rsid w:val="00A90B0B"/>
    <w:rsid w:val="00A932C0"/>
    <w:rsid w:val="00A94688"/>
    <w:rsid w:val="00A95882"/>
    <w:rsid w:val="00A97F1B"/>
    <w:rsid w:val="00AA100E"/>
    <w:rsid w:val="00AA1461"/>
    <w:rsid w:val="00AA26EC"/>
    <w:rsid w:val="00AA307E"/>
    <w:rsid w:val="00AA3E94"/>
    <w:rsid w:val="00AA3FD8"/>
    <w:rsid w:val="00AA511D"/>
    <w:rsid w:val="00AB0787"/>
    <w:rsid w:val="00AB140F"/>
    <w:rsid w:val="00AB3035"/>
    <w:rsid w:val="00AB3416"/>
    <w:rsid w:val="00AB4CA8"/>
    <w:rsid w:val="00AB5FB3"/>
    <w:rsid w:val="00AB6807"/>
    <w:rsid w:val="00AB768A"/>
    <w:rsid w:val="00AB7793"/>
    <w:rsid w:val="00AB77A9"/>
    <w:rsid w:val="00AC0C27"/>
    <w:rsid w:val="00AC0E3E"/>
    <w:rsid w:val="00AC2178"/>
    <w:rsid w:val="00AC27F6"/>
    <w:rsid w:val="00AC326D"/>
    <w:rsid w:val="00AC5AD3"/>
    <w:rsid w:val="00AC78AA"/>
    <w:rsid w:val="00AC7EA5"/>
    <w:rsid w:val="00AD03AB"/>
    <w:rsid w:val="00AD088C"/>
    <w:rsid w:val="00AD0E41"/>
    <w:rsid w:val="00AD3F95"/>
    <w:rsid w:val="00AD5DFD"/>
    <w:rsid w:val="00AD7136"/>
    <w:rsid w:val="00AD7A4C"/>
    <w:rsid w:val="00AE224A"/>
    <w:rsid w:val="00AE29B2"/>
    <w:rsid w:val="00AE447D"/>
    <w:rsid w:val="00AE7C84"/>
    <w:rsid w:val="00AF0883"/>
    <w:rsid w:val="00AF384A"/>
    <w:rsid w:val="00AF48DA"/>
    <w:rsid w:val="00AF4B42"/>
    <w:rsid w:val="00AF4BEF"/>
    <w:rsid w:val="00AF5CB8"/>
    <w:rsid w:val="00B0010E"/>
    <w:rsid w:val="00B0243B"/>
    <w:rsid w:val="00B03FB9"/>
    <w:rsid w:val="00B04B02"/>
    <w:rsid w:val="00B04B6F"/>
    <w:rsid w:val="00B04E5E"/>
    <w:rsid w:val="00B06F7F"/>
    <w:rsid w:val="00B07239"/>
    <w:rsid w:val="00B1093D"/>
    <w:rsid w:val="00B125AC"/>
    <w:rsid w:val="00B145F1"/>
    <w:rsid w:val="00B15903"/>
    <w:rsid w:val="00B15AAE"/>
    <w:rsid w:val="00B170DA"/>
    <w:rsid w:val="00B2102D"/>
    <w:rsid w:val="00B21CBD"/>
    <w:rsid w:val="00B24949"/>
    <w:rsid w:val="00B25B38"/>
    <w:rsid w:val="00B25CF9"/>
    <w:rsid w:val="00B25E93"/>
    <w:rsid w:val="00B300A6"/>
    <w:rsid w:val="00B30DA0"/>
    <w:rsid w:val="00B30EAB"/>
    <w:rsid w:val="00B329EA"/>
    <w:rsid w:val="00B33AF7"/>
    <w:rsid w:val="00B34002"/>
    <w:rsid w:val="00B40847"/>
    <w:rsid w:val="00B40858"/>
    <w:rsid w:val="00B40ADC"/>
    <w:rsid w:val="00B41710"/>
    <w:rsid w:val="00B436B7"/>
    <w:rsid w:val="00B4569A"/>
    <w:rsid w:val="00B469DA"/>
    <w:rsid w:val="00B46D72"/>
    <w:rsid w:val="00B50479"/>
    <w:rsid w:val="00B50747"/>
    <w:rsid w:val="00B52032"/>
    <w:rsid w:val="00B52293"/>
    <w:rsid w:val="00B533F9"/>
    <w:rsid w:val="00B536B8"/>
    <w:rsid w:val="00B539BB"/>
    <w:rsid w:val="00B54007"/>
    <w:rsid w:val="00B54114"/>
    <w:rsid w:val="00B54FCA"/>
    <w:rsid w:val="00B55864"/>
    <w:rsid w:val="00B55F80"/>
    <w:rsid w:val="00B575BE"/>
    <w:rsid w:val="00B57ADF"/>
    <w:rsid w:val="00B6205B"/>
    <w:rsid w:val="00B6206E"/>
    <w:rsid w:val="00B62C7D"/>
    <w:rsid w:val="00B62F8F"/>
    <w:rsid w:val="00B63481"/>
    <w:rsid w:val="00B63947"/>
    <w:rsid w:val="00B64AEC"/>
    <w:rsid w:val="00B659ED"/>
    <w:rsid w:val="00B65A59"/>
    <w:rsid w:val="00B66DDD"/>
    <w:rsid w:val="00B671E0"/>
    <w:rsid w:val="00B70517"/>
    <w:rsid w:val="00B72A5A"/>
    <w:rsid w:val="00B746C4"/>
    <w:rsid w:val="00B752AF"/>
    <w:rsid w:val="00B82B3B"/>
    <w:rsid w:val="00B87CE3"/>
    <w:rsid w:val="00B90995"/>
    <w:rsid w:val="00B92F10"/>
    <w:rsid w:val="00B93B1B"/>
    <w:rsid w:val="00B94E87"/>
    <w:rsid w:val="00B95D28"/>
    <w:rsid w:val="00B96717"/>
    <w:rsid w:val="00BA0F39"/>
    <w:rsid w:val="00BA1C1D"/>
    <w:rsid w:val="00BA26DB"/>
    <w:rsid w:val="00BA4020"/>
    <w:rsid w:val="00BA591B"/>
    <w:rsid w:val="00BA73BA"/>
    <w:rsid w:val="00BB00AB"/>
    <w:rsid w:val="00BB0B0D"/>
    <w:rsid w:val="00BB11F1"/>
    <w:rsid w:val="00BB14E3"/>
    <w:rsid w:val="00BB2D65"/>
    <w:rsid w:val="00BB350D"/>
    <w:rsid w:val="00BB3F4C"/>
    <w:rsid w:val="00BB4A5C"/>
    <w:rsid w:val="00BB4FA8"/>
    <w:rsid w:val="00BC1A1C"/>
    <w:rsid w:val="00BC2C53"/>
    <w:rsid w:val="00BC2CC7"/>
    <w:rsid w:val="00BC6318"/>
    <w:rsid w:val="00BC67B1"/>
    <w:rsid w:val="00BD00DB"/>
    <w:rsid w:val="00BD05FB"/>
    <w:rsid w:val="00BD1DE1"/>
    <w:rsid w:val="00BD26A1"/>
    <w:rsid w:val="00BD3BAD"/>
    <w:rsid w:val="00BD41BF"/>
    <w:rsid w:val="00BD495F"/>
    <w:rsid w:val="00BE0DB4"/>
    <w:rsid w:val="00BE1E40"/>
    <w:rsid w:val="00BE2986"/>
    <w:rsid w:val="00BE2BD1"/>
    <w:rsid w:val="00BE35F0"/>
    <w:rsid w:val="00BE4527"/>
    <w:rsid w:val="00BE5393"/>
    <w:rsid w:val="00BE6366"/>
    <w:rsid w:val="00BE6BB4"/>
    <w:rsid w:val="00BF0420"/>
    <w:rsid w:val="00BF1BF3"/>
    <w:rsid w:val="00BF319C"/>
    <w:rsid w:val="00BF3218"/>
    <w:rsid w:val="00BF363A"/>
    <w:rsid w:val="00BF373A"/>
    <w:rsid w:val="00BF4617"/>
    <w:rsid w:val="00BF4D2C"/>
    <w:rsid w:val="00BF5417"/>
    <w:rsid w:val="00BF5935"/>
    <w:rsid w:val="00BF5FD0"/>
    <w:rsid w:val="00C01FF6"/>
    <w:rsid w:val="00C039C5"/>
    <w:rsid w:val="00C058A2"/>
    <w:rsid w:val="00C07C8A"/>
    <w:rsid w:val="00C07E99"/>
    <w:rsid w:val="00C10075"/>
    <w:rsid w:val="00C11178"/>
    <w:rsid w:val="00C12AED"/>
    <w:rsid w:val="00C144EE"/>
    <w:rsid w:val="00C14AB9"/>
    <w:rsid w:val="00C15203"/>
    <w:rsid w:val="00C152C5"/>
    <w:rsid w:val="00C1534C"/>
    <w:rsid w:val="00C1598B"/>
    <w:rsid w:val="00C16662"/>
    <w:rsid w:val="00C16E67"/>
    <w:rsid w:val="00C1750A"/>
    <w:rsid w:val="00C179E3"/>
    <w:rsid w:val="00C215A4"/>
    <w:rsid w:val="00C227A6"/>
    <w:rsid w:val="00C231DF"/>
    <w:rsid w:val="00C23755"/>
    <w:rsid w:val="00C27EDA"/>
    <w:rsid w:val="00C30DBA"/>
    <w:rsid w:val="00C3287C"/>
    <w:rsid w:val="00C33944"/>
    <w:rsid w:val="00C35502"/>
    <w:rsid w:val="00C35E52"/>
    <w:rsid w:val="00C36BF6"/>
    <w:rsid w:val="00C36D7B"/>
    <w:rsid w:val="00C40F35"/>
    <w:rsid w:val="00C421A8"/>
    <w:rsid w:val="00C428E6"/>
    <w:rsid w:val="00C434CA"/>
    <w:rsid w:val="00C4484F"/>
    <w:rsid w:val="00C44B56"/>
    <w:rsid w:val="00C45015"/>
    <w:rsid w:val="00C46748"/>
    <w:rsid w:val="00C47E2E"/>
    <w:rsid w:val="00C51003"/>
    <w:rsid w:val="00C517F1"/>
    <w:rsid w:val="00C51C49"/>
    <w:rsid w:val="00C52393"/>
    <w:rsid w:val="00C52A43"/>
    <w:rsid w:val="00C56229"/>
    <w:rsid w:val="00C57168"/>
    <w:rsid w:val="00C57321"/>
    <w:rsid w:val="00C57A98"/>
    <w:rsid w:val="00C57ED6"/>
    <w:rsid w:val="00C61378"/>
    <w:rsid w:val="00C62635"/>
    <w:rsid w:val="00C634ED"/>
    <w:rsid w:val="00C64F26"/>
    <w:rsid w:val="00C6706D"/>
    <w:rsid w:val="00C73ABA"/>
    <w:rsid w:val="00C747E4"/>
    <w:rsid w:val="00C77104"/>
    <w:rsid w:val="00C77B07"/>
    <w:rsid w:val="00C80116"/>
    <w:rsid w:val="00C82C8D"/>
    <w:rsid w:val="00C832FF"/>
    <w:rsid w:val="00C834B1"/>
    <w:rsid w:val="00C83972"/>
    <w:rsid w:val="00C8417A"/>
    <w:rsid w:val="00C84264"/>
    <w:rsid w:val="00C843EB"/>
    <w:rsid w:val="00C86104"/>
    <w:rsid w:val="00C86E1C"/>
    <w:rsid w:val="00C87396"/>
    <w:rsid w:val="00C93928"/>
    <w:rsid w:val="00C93CF2"/>
    <w:rsid w:val="00CA021D"/>
    <w:rsid w:val="00CA1043"/>
    <w:rsid w:val="00CA15CF"/>
    <w:rsid w:val="00CA2553"/>
    <w:rsid w:val="00CA2D6D"/>
    <w:rsid w:val="00CA3444"/>
    <w:rsid w:val="00CA6114"/>
    <w:rsid w:val="00CA7600"/>
    <w:rsid w:val="00CB03CA"/>
    <w:rsid w:val="00CB10B4"/>
    <w:rsid w:val="00CB11C8"/>
    <w:rsid w:val="00CC0C96"/>
    <w:rsid w:val="00CC10AA"/>
    <w:rsid w:val="00CC2240"/>
    <w:rsid w:val="00CC3116"/>
    <w:rsid w:val="00CC4E04"/>
    <w:rsid w:val="00CC66C4"/>
    <w:rsid w:val="00CD0B2E"/>
    <w:rsid w:val="00CD11AB"/>
    <w:rsid w:val="00CD18AA"/>
    <w:rsid w:val="00CD25A5"/>
    <w:rsid w:val="00CD4DC8"/>
    <w:rsid w:val="00CD51B9"/>
    <w:rsid w:val="00CD60B4"/>
    <w:rsid w:val="00CD7B4C"/>
    <w:rsid w:val="00CD7F86"/>
    <w:rsid w:val="00CE02BA"/>
    <w:rsid w:val="00CE180C"/>
    <w:rsid w:val="00CE6082"/>
    <w:rsid w:val="00CE6348"/>
    <w:rsid w:val="00CF0287"/>
    <w:rsid w:val="00CF3D92"/>
    <w:rsid w:val="00CF41B8"/>
    <w:rsid w:val="00CF4E85"/>
    <w:rsid w:val="00CF6C7D"/>
    <w:rsid w:val="00CF6EDC"/>
    <w:rsid w:val="00D00369"/>
    <w:rsid w:val="00D01D90"/>
    <w:rsid w:val="00D03B5A"/>
    <w:rsid w:val="00D041C1"/>
    <w:rsid w:val="00D044F3"/>
    <w:rsid w:val="00D0479A"/>
    <w:rsid w:val="00D063B8"/>
    <w:rsid w:val="00D06467"/>
    <w:rsid w:val="00D0666A"/>
    <w:rsid w:val="00D07841"/>
    <w:rsid w:val="00D07D5C"/>
    <w:rsid w:val="00D1098E"/>
    <w:rsid w:val="00D10C13"/>
    <w:rsid w:val="00D116C4"/>
    <w:rsid w:val="00D11C2C"/>
    <w:rsid w:val="00D11C55"/>
    <w:rsid w:val="00D12903"/>
    <w:rsid w:val="00D13ECB"/>
    <w:rsid w:val="00D151C9"/>
    <w:rsid w:val="00D1617A"/>
    <w:rsid w:val="00D16E07"/>
    <w:rsid w:val="00D1717F"/>
    <w:rsid w:val="00D23ED4"/>
    <w:rsid w:val="00D260C1"/>
    <w:rsid w:val="00D265B1"/>
    <w:rsid w:val="00D27AA9"/>
    <w:rsid w:val="00D332BB"/>
    <w:rsid w:val="00D33C74"/>
    <w:rsid w:val="00D352DF"/>
    <w:rsid w:val="00D400A6"/>
    <w:rsid w:val="00D429B6"/>
    <w:rsid w:val="00D42F14"/>
    <w:rsid w:val="00D43B91"/>
    <w:rsid w:val="00D44573"/>
    <w:rsid w:val="00D44E4F"/>
    <w:rsid w:val="00D509BE"/>
    <w:rsid w:val="00D50E67"/>
    <w:rsid w:val="00D54A19"/>
    <w:rsid w:val="00D566A6"/>
    <w:rsid w:val="00D62B86"/>
    <w:rsid w:val="00D63B34"/>
    <w:rsid w:val="00D6688A"/>
    <w:rsid w:val="00D70923"/>
    <w:rsid w:val="00D70C7E"/>
    <w:rsid w:val="00D717D5"/>
    <w:rsid w:val="00D738BF"/>
    <w:rsid w:val="00D74167"/>
    <w:rsid w:val="00D74ABB"/>
    <w:rsid w:val="00D76658"/>
    <w:rsid w:val="00D803CB"/>
    <w:rsid w:val="00D80F19"/>
    <w:rsid w:val="00D81018"/>
    <w:rsid w:val="00D85557"/>
    <w:rsid w:val="00D86074"/>
    <w:rsid w:val="00D86ADF"/>
    <w:rsid w:val="00D86EFF"/>
    <w:rsid w:val="00D87AC9"/>
    <w:rsid w:val="00D914B3"/>
    <w:rsid w:val="00D918DB"/>
    <w:rsid w:val="00D920DF"/>
    <w:rsid w:val="00D93825"/>
    <w:rsid w:val="00D94578"/>
    <w:rsid w:val="00D94A84"/>
    <w:rsid w:val="00D95792"/>
    <w:rsid w:val="00D969C6"/>
    <w:rsid w:val="00DA2EED"/>
    <w:rsid w:val="00DA30BF"/>
    <w:rsid w:val="00DA442D"/>
    <w:rsid w:val="00DA4C5D"/>
    <w:rsid w:val="00DA5B1E"/>
    <w:rsid w:val="00DA6415"/>
    <w:rsid w:val="00DA729C"/>
    <w:rsid w:val="00DA735C"/>
    <w:rsid w:val="00DB06DA"/>
    <w:rsid w:val="00DB2D7E"/>
    <w:rsid w:val="00DB2F1C"/>
    <w:rsid w:val="00DB3009"/>
    <w:rsid w:val="00DC0CCB"/>
    <w:rsid w:val="00DC1220"/>
    <w:rsid w:val="00DC1ABA"/>
    <w:rsid w:val="00DC2EAA"/>
    <w:rsid w:val="00DC435B"/>
    <w:rsid w:val="00DC4882"/>
    <w:rsid w:val="00DC4D8D"/>
    <w:rsid w:val="00DC5F6A"/>
    <w:rsid w:val="00DC7B60"/>
    <w:rsid w:val="00DD0317"/>
    <w:rsid w:val="00DD0FF8"/>
    <w:rsid w:val="00DD1241"/>
    <w:rsid w:val="00DD302D"/>
    <w:rsid w:val="00DD38C2"/>
    <w:rsid w:val="00DD6A31"/>
    <w:rsid w:val="00DD6AE0"/>
    <w:rsid w:val="00DE0A23"/>
    <w:rsid w:val="00DE2C9A"/>
    <w:rsid w:val="00DE2D03"/>
    <w:rsid w:val="00DE36F7"/>
    <w:rsid w:val="00DE5B96"/>
    <w:rsid w:val="00DE60E5"/>
    <w:rsid w:val="00DE7842"/>
    <w:rsid w:val="00DF0E1C"/>
    <w:rsid w:val="00DF1BCB"/>
    <w:rsid w:val="00DF1D22"/>
    <w:rsid w:val="00DF32FB"/>
    <w:rsid w:val="00DF4241"/>
    <w:rsid w:val="00DF45E7"/>
    <w:rsid w:val="00DF6551"/>
    <w:rsid w:val="00DF6792"/>
    <w:rsid w:val="00DF69F6"/>
    <w:rsid w:val="00E006A9"/>
    <w:rsid w:val="00E018E3"/>
    <w:rsid w:val="00E02819"/>
    <w:rsid w:val="00E0295D"/>
    <w:rsid w:val="00E07117"/>
    <w:rsid w:val="00E078E2"/>
    <w:rsid w:val="00E1092F"/>
    <w:rsid w:val="00E11D1E"/>
    <w:rsid w:val="00E137FA"/>
    <w:rsid w:val="00E1556A"/>
    <w:rsid w:val="00E15CA0"/>
    <w:rsid w:val="00E1648E"/>
    <w:rsid w:val="00E20886"/>
    <w:rsid w:val="00E21F22"/>
    <w:rsid w:val="00E246D0"/>
    <w:rsid w:val="00E3074E"/>
    <w:rsid w:val="00E3083B"/>
    <w:rsid w:val="00E309D1"/>
    <w:rsid w:val="00E30EBC"/>
    <w:rsid w:val="00E31E76"/>
    <w:rsid w:val="00E33E6A"/>
    <w:rsid w:val="00E3410A"/>
    <w:rsid w:val="00E354AD"/>
    <w:rsid w:val="00E35FA5"/>
    <w:rsid w:val="00E36853"/>
    <w:rsid w:val="00E36ED9"/>
    <w:rsid w:val="00E42BE8"/>
    <w:rsid w:val="00E43726"/>
    <w:rsid w:val="00E43B11"/>
    <w:rsid w:val="00E43F86"/>
    <w:rsid w:val="00E44073"/>
    <w:rsid w:val="00E463AC"/>
    <w:rsid w:val="00E467BA"/>
    <w:rsid w:val="00E47515"/>
    <w:rsid w:val="00E477A1"/>
    <w:rsid w:val="00E47C1A"/>
    <w:rsid w:val="00E51A71"/>
    <w:rsid w:val="00E524CF"/>
    <w:rsid w:val="00E535D1"/>
    <w:rsid w:val="00E55235"/>
    <w:rsid w:val="00E57143"/>
    <w:rsid w:val="00E61407"/>
    <w:rsid w:val="00E61859"/>
    <w:rsid w:val="00E61CE8"/>
    <w:rsid w:val="00E6258B"/>
    <w:rsid w:val="00E62679"/>
    <w:rsid w:val="00E6669A"/>
    <w:rsid w:val="00E672E3"/>
    <w:rsid w:val="00E67899"/>
    <w:rsid w:val="00E72D4F"/>
    <w:rsid w:val="00E73808"/>
    <w:rsid w:val="00E756E4"/>
    <w:rsid w:val="00E75EA5"/>
    <w:rsid w:val="00E771DB"/>
    <w:rsid w:val="00E802DC"/>
    <w:rsid w:val="00E81C59"/>
    <w:rsid w:val="00E81CA2"/>
    <w:rsid w:val="00E84432"/>
    <w:rsid w:val="00E85147"/>
    <w:rsid w:val="00E8797A"/>
    <w:rsid w:val="00E87C2B"/>
    <w:rsid w:val="00E90665"/>
    <w:rsid w:val="00E9285B"/>
    <w:rsid w:val="00E9285D"/>
    <w:rsid w:val="00E94871"/>
    <w:rsid w:val="00E97DE7"/>
    <w:rsid w:val="00EA0680"/>
    <w:rsid w:val="00EA14F0"/>
    <w:rsid w:val="00EA1AB2"/>
    <w:rsid w:val="00EA30BC"/>
    <w:rsid w:val="00EA3B8C"/>
    <w:rsid w:val="00EA3EFA"/>
    <w:rsid w:val="00EA4107"/>
    <w:rsid w:val="00EA4321"/>
    <w:rsid w:val="00EA5434"/>
    <w:rsid w:val="00EA7169"/>
    <w:rsid w:val="00EA735C"/>
    <w:rsid w:val="00EA7CF8"/>
    <w:rsid w:val="00EB324C"/>
    <w:rsid w:val="00EB40D3"/>
    <w:rsid w:val="00EB428B"/>
    <w:rsid w:val="00EB4942"/>
    <w:rsid w:val="00EB4D6A"/>
    <w:rsid w:val="00EB71B5"/>
    <w:rsid w:val="00EB7426"/>
    <w:rsid w:val="00EB7A91"/>
    <w:rsid w:val="00EC231D"/>
    <w:rsid w:val="00EC4334"/>
    <w:rsid w:val="00EC56A0"/>
    <w:rsid w:val="00EC6FEC"/>
    <w:rsid w:val="00ED254F"/>
    <w:rsid w:val="00ED439A"/>
    <w:rsid w:val="00ED4669"/>
    <w:rsid w:val="00ED5F62"/>
    <w:rsid w:val="00ED628E"/>
    <w:rsid w:val="00ED6FAB"/>
    <w:rsid w:val="00ED7EB4"/>
    <w:rsid w:val="00EE198C"/>
    <w:rsid w:val="00EE1C7E"/>
    <w:rsid w:val="00EE24AF"/>
    <w:rsid w:val="00EE2FFD"/>
    <w:rsid w:val="00EE3B0E"/>
    <w:rsid w:val="00EE3D10"/>
    <w:rsid w:val="00EE45ED"/>
    <w:rsid w:val="00EE46FD"/>
    <w:rsid w:val="00EF0409"/>
    <w:rsid w:val="00EF2711"/>
    <w:rsid w:val="00EF2B82"/>
    <w:rsid w:val="00EF4673"/>
    <w:rsid w:val="00EF5694"/>
    <w:rsid w:val="00EF6093"/>
    <w:rsid w:val="00EF7E4B"/>
    <w:rsid w:val="00F00D74"/>
    <w:rsid w:val="00F00F70"/>
    <w:rsid w:val="00F017AE"/>
    <w:rsid w:val="00F05928"/>
    <w:rsid w:val="00F05CD9"/>
    <w:rsid w:val="00F06892"/>
    <w:rsid w:val="00F11FAE"/>
    <w:rsid w:val="00F12FC8"/>
    <w:rsid w:val="00F16CE0"/>
    <w:rsid w:val="00F2027C"/>
    <w:rsid w:val="00F21F19"/>
    <w:rsid w:val="00F22A12"/>
    <w:rsid w:val="00F25962"/>
    <w:rsid w:val="00F26163"/>
    <w:rsid w:val="00F27421"/>
    <w:rsid w:val="00F30225"/>
    <w:rsid w:val="00F305C2"/>
    <w:rsid w:val="00F3060D"/>
    <w:rsid w:val="00F329A8"/>
    <w:rsid w:val="00F33C95"/>
    <w:rsid w:val="00F35C33"/>
    <w:rsid w:val="00F36002"/>
    <w:rsid w:val="00F36B67"/>
    <w:rsid w:val="00F36CF0"/>
    <w:rsid w:val="00F37D74"/>
    <w:rsid w:val="00F4137F"/>
    <w:rsid w:val="00F4286D"/>
    <w:rsid w:val="00F43DEB"/>
    <w:rsid w:val="00F44A60"/>
    <w:rsid w:val="00F44E83"/>
    <w:rsid w:val="00F451C0"/>
    <w:rsid w:val="00F45D5A"/>
    <w:rsid w:val="00F50B70"/>
    <w:rsid w:val="00F51E56"/>
    <w:rsid w:val="00F52382"/>
    <w:rsid w:val="00F53511"/>
    <w:rsid w:val="00F537FA"/>
    <w:rsid w:val="00F56590"/>
    <w:rsid w:val="00F56E63"/>
    <w:rsid w:val="00F57147"/>
    <w:rsid w:val="00F571CB"/>
    <w:rsid w:val="00F5748A"/>
    <w:rsid w:val="00F60535"/>
    <w:rsid w:val="00F620DF"/>
    <w:rsid w:val="00F621C2"/>
    <w:rsid w:val="00F62E3B"/>
    <w:rsid w:val="00F63988"/>
    <w:rsid w:val="00F63BA6"/>
    <w:rsid w:val="00F63F18"/>
    <w:rsid w:val="00F6550B"/>
    <w:rsid w:val="00F65C02"/>
    <w:rsid w:val="00F6670C"/>
    <w:rsid w:val="00F6788D"/>
    <w:rsid w:val="00F70879"/>
    <w:rsid w:val="00F72270"/>
    <w:rsid w:val="00F7591C"/>
    <w:rsid w:val="00F75A41"/>
    <w:rsid w:val="00F76487"/>
    <w:rsid w:val="00F76B76"/>
    <w:rsid w:val="00F76F55"/>
    <w:rsid w:val="00F82790"/>
    <w:rsid w:val="00F85409"/>
    <w:rsid w:val="00F87587"/>
    <w:rsid w:val="00F902D4"/>
    <w:rsid w:val="00F92ECA"/>
    <w:rsid w:val="00F933D0"/>
    <w:rsid w:val="00F950FF"/>
    <w:rsid w:val="00F962D9"/>
    <w:rsid w:val="00F96441"/>
    <w:rsid w:val="00FA04D7"/>
    <w:rsid w:val="00FA1FD6"/>
    <w:rsid w:val="00FA26EE"/>
    <w:rsid w:val="00FA27B3"/>
    <w:rsid w:val="00FA293E"/>
    <w:rsid w:val="00FA4BE2"/>
    <w:rsid w:val="00FA5CCC"/>
    <w:rsid w:val="00FA5E47"/>
    <w:rsid w:val="00FA669D"/>
    <w:rsid w:val="00FB198C"/>
    <w:rsid w:val="00FB3C61"/>
    <w:rsid w:val="00FB48B7"/>
    <w:rsid w:val="00FB5B70"/>
    <w:rsid w:val="00FB5CEE"/>
    <w:rsid w:val="00FB68D6"/>
    <w:rsid w:val="00FB7E6B"/>
    <w:rsid w:val="00FC2CEB"/>
    <w:rsid w:val="00FC2F33"/>
    <w:rsid w:val="00FC3496"/>
    <w:rsid w:val="00FC50F8"/>
    <w:rsid w:val="00FC5E9E"/>
    <w:rsid w:val="00FC6265"/>
    <w:rsid w:val="00FD093A"/>
    <w:rsid w:val="00FD1461"/>
    <w:rsid w:val="00FD16BF"/>
    <w:rsid w:val="00FD3171"/>
    <w:rsid w:val="00FD3645"/>
    <w:rsid w:val="00FD4A22"/>
    <w:rsid w:val="00FD6FCF"/>
    <w:rsid w:val="00FE0E82"/>
    <w:rsid w:val="00FE15FA"/>
    <w:rsid w:val="00FE36A3"/>
    <w:rsid w:val="00FE5538"/>
    <w:rsid w:val="00FE56AF"/>
    <w:rsid w:val="00FE647D"/>
    <w:rsid w:val="00FF0BCD"/>
    <w:rsid w:val="00FF0C28"/>
    <w:rsid w:val="00FF0EB5"/>
    <w:rsid w:val="00FF1403"/>
    <w:rsid w:val="00FF1454"/>
    <w:rsid w:val="00FF3C2F"/>
    <w:rsid w:val="00FF3E0E"/>
    <w:rsid w:val="00FF3FA1"/>
    <w:rsid w:val="00FF45BD"/>
    <w:rsid w:val="00FF4827"/>
    <w:rsid w:val="00FF4AD7"/>
    <w:rsid w:val="00FF504F"/>
    <w:rsid w:val="00FF629C"/>
    <w:rsid w:val="00FF745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58B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229"/>
  </w:style>
  <w:style w:type="paragraph" w:styleId="Ttulo1">
    <w:name w:val="heading 1"/>
    <w:basedOn w:val="Normal"/>
    <w:next w:val="Normal"/>
    <w:link w:val="Ttulo1Car"/>
    <w:uiPriority w:val="9"/>
    <w:qFormat/>
    <w:rsid w:val="00227F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871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43B11"/>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BF0420"/>
    <w:pPr>
      <w:keepNext/>
      <w:spacing w:before="120" w:after="0" w:line="240" w:lineRule="auto"/>
      <w:jc w:val="center"/>
      <w:outlineLvl w:val="5"/>
    </w:pPr>
    <w:rPr>
      <w:rFonts w:ascii="Century Gothic" w:eastAsia="Times New Roman" w:hAnsi="Century Gothic" w:cs="Times New Roman"/>
      <w:b/>
      <w:bCs/>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871CB"/>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6871CB"/>
    <w:pPr>
      <w:ind w:left="720"/>
      <w:contextualSpacing/>
    </w:pPr>
  </w:style>
  <w:style w:type="paragraph" w:styleId="Encabezado">
    <w:name w:val="header"/>
    <w:basedOn w:val="Normal"/>
    <w:link w:val="EncabezadoCar"/>
    <w:uiPriority w:val="99"/>
    <w:unhideWhenUsed/>
    <w:rsid w:val="003A75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7515"/>
  </w:style>
  <w:style w:type="paragraph" w:styleId="Piedepgina">
    <w:name w:val="footer"/>
    <w:basedOn w:val="Normal"/>
    <w:link w:val="PiedepginaCar"/>
    <w:unhideWhenUsed/>
    <w:rsid w:val="003A7515"/>
    <w:pPr>
      <w:tabs>
        <w:tab w:val="center" w:pos="4252"/>
        <w:tab w:val="right" w:pos="8504"/>
      </w:tabs>
      <w:spacing w:after="0" w:line="240" w:lineRule="auto"/>
    </w:pPr>
  </w:style>
  <w:style w:type="character" w:customStyle="1" w:styleId="PiedepginaCar">
    <w:name w:val="Pie de página Car"/>
    <w:basedOn w:val="Fuentedeprrafopredeter"/>
    <w:link w:val="Piedepgina"/>
    <w:rsid w:val="003A7515"/>
  </w:style>
  <w:style w:type="character" w:customStyle="1" w:styleId="Ttulo3Car">
    <w:name w:val="Título 3 Car"/>
    <w:basedOn w:val="Fuentedeprrafopredeter"/>
    <w:link w:val="Ttulo3"/>
    <w:uiPriority w:val="9"/>
    <w:rsid w:val="00E43B11"/>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657B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7B87"/>
    <w:rPr>
      <w:rFonts w:ascii="Tahoma" w:hAnsi="Tahoma" w:cs="Tahoma"/>
      <w:sz w:val="16"/>
      <w:szCs w:val="16"/>
    </w:rPr>
  </w:style>
  <w:style w:type="paragraph" w:styleId="NormalWeb">
    <w:name w:val="Normal (Web)"/>
    <w:basedOn w:val="Normal"/>
    <w:uiPriority w:val="99"/>
    <w:unhideWhenUsed/>
    <w:rsid w:val="00657B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86EFF"/>
    <w:rPr>
      <w:sz w:val="16"/>
      <w:szCs w:val="16"/>
    </w:rPr>
  </w:style>
  <w:style w:type="paragraph" w:styleId="Textocomentario">
    <w:name w:val="annotation text"/>
    <w:basedOn w:val="Normal"/>
    <w:link w:val="TextocomentarioCar"/>
    <w:uiPriority w:val="99"/>
    <w:semiHidden/>
    <w:unhideWhenUsed/>
    <w:rsid w:val="00D86EF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6EFF"/>
    <w:rPr>
      <w:sz w:val="20"/>
      <w:szCs w:val="20"/>
    </w:rPr>
  </w:style>
  <w:style w:type="paragraph" w:styleId="Asuntodelcomentario">
    <w:name w:val="annotation subject"/>
    <w:basedOn w:val="Textocomentario"/>
    <w:next w:val="Textocomentario"/>
    <w:link w:val="AsuntodelcomentarioCar"/>
    <w:uiPriority w:val="99"/>
    <w:semiHidden/>
    <w:unhideWhenUsed/>
    <w:rsid w:val="00D86EFF"/>
    <w:rPr>
      <w:b/>
      <w:bCs/>
    </w:rPr>
  </w:style>
  <w:style w:type="character" w:customStyle="1" w:styleId="AsuntodelcomentarioCar">
    <w:name w:val="Asunto del comentario Car"/>
    <w:basedOn w:val="TextocomentarioCar"/>
    <w:link w:val="Asuntodelcomentario"/>
    <w:uiPriority w:val="99"/>
    <w:semiHidden/>
    <w:rsid w:val="00D86EFF"/>
    <w:rPr>
      <w:b/>
      <w:bCs/>
      <w:sz w:val="20"/>
      <w:szCs w:val="20"/>
    </w:rPr>
  </w:style>
  <w:style w:type="character" w:styleId="Textodelmarcadordeposicin">
    <w:name w:val="Placeholder Text"/>
    <w:basedOn w:val="Fuentedeprrafopredeter"/>
    <w:uiPriority w:val="99"/>
    <w:semiHidden/>
    <w:rsid w:val="008947B8"/>
    <w:rPr>
      <w:color w:val="808080"/>
    </w:rPr>
  </w:style>
  <w:style w:type="character" w:customStyle="1" w:styleId="Ttulo1Car">
    <w:name w:val="Título 1 Car"/>
    <w:basedOn w:val="Fuentedeprrafopredeter"/>
    <w:link w:val="Ttulo1"/>
    <w:uiPriority w:val="9"/>
    <w:rsid w:val="00227FDE"/>
    <w:rPr>
      <w:rFonts w:asciiTheme="majorHAnsi" w:eastAsiaTheme="majorEastAsia" w:hAnsiTheme="majorHAnsi" w:cstheme="majorBidi"/>
      <w:b/>
      <w:bCs/>
      <w:color w:val="365F91" w:themeColor="accent1" w:themeShade="BF"/>
      <w:sz w:val="28"/>
      <w:szCs w:val="28"/>
    </w:rPr>
  </w:style>
  <w:style w:type="paragraph" w:styleId="Revisin">
    <w:name w:val="Revision"/>
    <w:hidden/>
    <w:uiPriority w:val="99"/>
    <w:semiHidden/>
    <w:rsid w:val="0045362F"/>
    <w:pPr>
      <w:spacing w:after="0" w:line="240" w:lineRule="auto"/>
    </w:pPr>
  </w:style>
  <w:style w:type="paragraph" w:customStyle="1" w:styleId="Predeterminado">
    <w:name w:val="Predeterminado"/>
    <w:rsid w:val="00BF0420"/>
    <w:pPr>
      <w:tabs>
        <w:tab w:val="left" w:pos="708"/>
      </w:tabs>
      <w:suppressAutoHyphens/>
    </w:pPr>
    <w:rPr>
      <w:rFonts w:ascii="Century Gothic" w:eastAsia="Times New Roman" w:hAnsi="Century Gothic" w:cs="Century Gothic"/>
      <w:szCs w:val="24"/>
      <w:lang w:eastAsia="zh-CN"/>
    </w:rPr>
  </w:style>
  <w:style w:type="character" w:customStyle="1" w:styleId="Ttulo6Car">
    <w:name w:val="Título 6 Car"/>
    <w:basedOn w:val="Fuentedeprrafopredeter"/>
    <w:link w:val="Ttulo6"/>
    <w:rsid w:val="00BF0420"/>
    <w:rPr>
      <w:rFonts w:ascii="Century Gothic" w:eastAsia="Times New Roman" w:hAnsi="Century Gothic" w:cs="Times New Roman"/>
      <w:b/>
      <w:bCs/>
      <w:sz w:val="28"/>
      <w:szCs w:val="28"/>
      <w:lang w:val="es-ES_tradnl" w:eastAsia="es-ES"/>
    </w:rPr>
  </w:style>
  <w:style w:type="character" w:styleId="Hipervnculo">
    <w:name w:val="Hyperlink"/>
    <w:rsid w:val="009B6E98"/>
    <w:rPr>
      <w:rFonts w:cs="Times New Roman"/>
      <w:color w:val="0000FF"/>
      <w:u w:val="single"/>
    </w:rPr>
  </w:style>
  <w:style w:type="table" w:styleId="Tablaconcuadrcula">
    <w:name w:val="Table Grid"/>
    <w:basedOn w:val="Tablanormal"/>
    <w:uiPriority w:val="59"/>
    <w:rsid w:val="0011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uiPriority w:val="21"/>
    <w:qFormat/>
    <w:rsid w:val="00574A56"/>
    <w:rPr>
      <w:b/>
      <w:bCs/>
      <w:i/>
      <w:iCs/>
      <w:color w:val="4F81BD"/>
    </w:rPr>
  </w:style>
  <w:style w:type="paragraph" w:styleId="Textonotapie">
    <w:name w:val="footnote text"/>
    <w:basedOn w:val="Normal"/>
    <w:link w:val="TextonotapieCar"/>
    <w:uiPriority w:val="99"/>
    <w:unhideWhenUsed/>
    <w:rsid w:val="00D07D5C"/>
    <w:pPr>
      <w:spacing w:after="0" w:line="240" w:lineRule="auto"/>
    </w:pPr>
    <w:rPr>
      <w:sz w:val="20"/>
      <w:szCs w:val="20"/>
    </w:rPr>
  </w:style>
  <w:style w:type="character" w:customStyle="1" w:styleId="TextonotapieCar">
    <w:name w:val="Texto nota pie Car"/>
    <w:basedOn w:val="Fuentedeprrafopredeter"/>
    <w:link w:val="Textonotapie"/>
    <w:uiPriority w:val="99"/>
    <w:rsid w:val="00D07D5C"/>
    <w:rPr>
      <w:sz w:val="20"/>
      <w:szCs w:val="20"/>
    </w:rPr>
  </w:style>
  <w:style w:type="character" w:styleId="Refdenotaalpie">
    <w:name w:val="footnote reference"/>
    <w:basedOn w:val="Fuentedeprrafopredeter"/>
    <w:uiPriority w:val="99"/>
    <w:unhideWhenUsed/>
    <w:rsid w:val="00D07D5C"/>
    <w:rPr>
      <w:vertAlign w:val="superscript"/>
    </w:rPr>
  </w:style>
  <w:style w:type="table" w:customStyle="1" w:styleId="Tablaconcuadrcula1">
    <w:name w:val="Tabla con cuadrícula1"/>
    <w:basedOn w:val="Tablanormal"/>
    <w:next w:val="Tablaconcuadrcula"/>
    <w:uiPriority w:val="59"/>
    <w:rsid w:val="00207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9701AE"/>
    <w:rPr>
      <w:color w:val="800080" w:themeColor="followedHyperlink"/>
      <w:u w:val="single"/>
    </w:rPr>
  </w:style>
  <w:style w:type="table" w:styleId="Listaclara-nfasis6">
    <w:name w:val="Light List Accent 6"/>
    <w:basedOn w:val="Tablanormal"/>
    <w:uiPriority w:val="61"/>
    <w:rsid w:val="00FA26EE"/>
    <w:pPr>
      <w:spacing w:after="0" w:line="240" w:lineRule="auto"/>
    </w:pPr>
    <w:rPr>
      <w:rFonts w:eastAsia="MS Mincho"/>
      <w:sz w:val="24"/>
      <w:szCs w:val="24"/>
      <w:lang w:val="en-US" w:eastAsia="es-E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229"/>
  </w:style>
  <w:style w:type="paragraph" w:styleId="Ttulo1">
    <w:name w:val="heading 1"/>
    <w:basedOn w:val="Normal"/>
    <w:next w:val="Normal"/>
    <w:link w:val="Ttulo1Car"/>
    <w:uiPriority w:val="9"/>
    <w:qFormat/>
    <w:rsid w:val="00227F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871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43B11"/>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BF0420"/>
    <w:pPr>
      <w:keepNext/>
      <w:spacing w:before="120" w:after="0" w:line="240" w:lineRule="auto"/>
      <w:jc w:val="center"/>
      <w:outlineLvl w:val="5"/>
    </w:pPr>
    <w:rPr>
      <w:rFonts w:ascii="Century Gothic" w:eastAsia="Times New Roman" w:hAnsi="Century Gothic" w:cs="Times New Roman"/>
      <w:b/>
      <w:bCs/>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871CB"/>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6871CB"/>
    <w:pPr>
      <w:ind w:left="720"/>
      <w:contextualSpacing/>
    </w:pPr>
  </w:style>
  <w:style w:type="paragraph" w:styleId="Encabezado">
    <w:name w:val="header"/>
    <w:basedOn w:val="Normal"/>
    <w:link w:val="EncabezadoCar"/>
    <w:uiPriority w:val="99"/>
    <w:unhideWhenUsed/>
    <w:rsid w:val="003A75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7515"/>
  </w:style>
  <w:style w:type="paragraph" w:styleId="Piedepgina">
    <w:name w:val="footer"/>
    <w:basedOn w:val="Normal"/>
    <w:link w:val="PiedepginaCar"/>
    <w:unhideWhenUsed/>
    <w:rsid w:val="003A7515"/>
    <w:pPr>
      <w:tabs>
        <w:tab w:val="center" w:pos="4252"/>
        <w:tab w:val="right" w:pos="8504"/>
      </w:tabs>
      <w:spacing w:after="0" w:line="240" w:lineRule="auto"/>
    </w:pPr>
  </w:style>
  <w:style w:type="character" w:customStyle="1" w:styleId="PiedepginaCar">
    <w:name w:val="Pie de página Car"/>
    <w:basedOn w:val="Fuentedeprrafopredeter"/>
    <w:link w:val="Piedepgina"/>
    <w:rsid w:val="003A7515"/>
  </w:style>
  <w:style w:type="character" w:customStyle="1" w:styleId="Ttulo3Car">
    <w:name w:val="Título 3 Car"/>
    <w:basedOn w:val="Fuentedeprrafopredeter"/>
    <w:link w:val="Ttulo3"/>
    <w:uiPriority w:val="9"/>
    <w:rsid w:val="00E43B11"/>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657B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7B87"/>
    <w:rPr>
      <w:rFonts w:ascii="Tahoma" w:hAnsi="Tahoma" w:cs="Tahoma"/>
      <w:sz w:val="16"/>
      <w:szCs w:val="16"/>
    </w:rPr>
  </w:style>
  <w:style w:type="paragraph" w:styleId="NormalWeb">
    <w:name w:val="Normal (Web)"/>
    <w:basedOn w:val="Normal"/>
    <w:uiPriority w:val="99"/>
    <w:unhideWhenUsed/>
    <w:rsid w:val="00657B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86EFF"/>
    <w:rPr>
      <w:sz w:val="16"/>
      <w:szCs w:val="16"/>
    </w:rPr>
  </w:style>
  <w:style w:type="paragraph" w:styleId="Textocomentario">
    <w:name w:val="annotation text"/>
    <w:basedOn w:val="Normal"/>
    <w:link w:val="TextocomentarioCar"/>
    <w:uiPriority w:val="99"/>
    <w:semiHidden/>
    <w:unhideWhenUsed/>
    <w:rsid w:val="00D86EF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6EFF"/>
    <w:rPr>
      <w:sz w:val="20"/>
      <w:szCs w:val="20"/>
    </w:rPr>
  </w:style>
  <w:style w:type="paragraph" w:styleId="Asuntodelcomentario">
    <w:name w:val="annotation subject"/>
    <w:basedOn w:val="Textocomentario"/>
    <w:next w:val="Textocomentario"/>
    <w:link w:val="AsuntodelcomentarioCar"/>
    <w:uiPriority w:val="99"/>
    <w:semiHidden/>
    <w:unhideWhenUsed/>
    <w:rsid w:val="00D86EFF"/>
    <w:rPr>
      <w:b/>
      <w:bCs/>
    </w:rPr>
  </w:style>
  <w:style w:type="character" w:customStyle="1" w:styleId="AsuntodelcomentarioCar">
    <w:name w:val="Asunto del comentario Car"/>
    <w:basedOn w:val="TextocomentarioCar"/>
    <w:link w:val="Asuntodelcomentario"/>
    <w:uiPriority w:val="99"/>
    <w:semiHidden/>
    <w:rsid w:val="00D86EFF"/>
    <w:rPr>
      <w:b/>
      <w:bCs/>
      <w:sz w:val="20"/>
      <w:szCs w:val="20"/>
    </w:rPr>
  </w:style>
  <w:style w:type="character" w:styleId="Textodelmarcadordeposicin">
    <w:name w:val="Placeholder Text"/>
    <w:basedOn w:val="Fuentedeprrafopredeter"/>
    <w:uiPriority w:val="99"/>
    <w:semiHidden/>
    <w:rsid w:val="008947B8"/>
    <w:rPr>
      <w:color w:val="808080"/>
    </w:rPr>
  </w:style>
  <w:style w:type="character" w:customStyle="1" w:styleId="Ttulo1Car">
    <w:name w:val="Título 1 Car"/>
    <w:basedOn w:val="Fuentedeprrafopredeter"/>
    <w:link w:val="Ttulo1"/>
    <w:uiPriority w:val="9"/>
    <w:rsid w:val="00227FDE"/>
    <w:rPr>
      <w:rFonts w:asciiTheme="majorHAnsi" w:eastAsiaTheme="majorEastAsia" w:hAnsiTheme="majorHAnsi" w:cstheme="majorBidi"/>
      <w:b/>
      <w:bCs/>
      <w:color w:val="365F91" w:themeColor="accent1" w:themeShade="BF"/>
      <w:sz w:val="28"/>
      <w:szCs w:val="28"/>
    </w:rPr>
  </w:style>
  <w:style w:type="paragraph" w:styleId="Revisin">
    <w:name w:val="Revision"/>
    <w:hidden/>
    <w:uiPriority w:val="99"/>
    <w:semiHidden/>
    <w:rsid w:val="0045362F"/>
    <w:pPr>
      <w:spacing w:after="0" w:line="240" w:lineRule="auto"/>
    </w:pPr>
  </w:style>
  <w:style w:type="paragraph" w:customStyle="1" w:styleId="Predeterminado">
    <w:name w:val="Predeterminado"/>
    <w:rsid w:val="00BF0420"/>
    <w:pPr>
      <w:tabs>
        <w:tab w:val="left" w:pos="708"/>
      </w:tabs>
      <w:suppressAutoHyphens/>
    </w:pPr>
    <w:rPr>
      <w:rFonts w:ascii="Century Gothic" w:eastAsia="Times New Roman" w:hAnsi="Century Gothic" w:cs="Century Gothic"/>
      <w:szCs w:val="24"/>
      <w:lang w:eastAsia="zh-CN"/>
    </w:rPr>
  </w:style>
  <w:style w:type="character" w:customStyle="1" w:styleId="Ttulo6Car">
    <w:name w:val="Título 6 Car"/>
    <w:basedOn w:val="Fuentedeprrafopredeter"/>
    <w:link w:val="Ttulo6"/>
    <w:rsid w:val="00BF0420"/>
    <w:rPr>
      <w:rFonts w:ascii="Century Gothic" w:eastAsia="Times New Roman" w:hAnsi="Century Gothic" w:cs="Times New Roman"/>
      <w:b/>
      <w:bCs/>
      <w:sz w:val="28"/>
      <w:szCs w:val="28"/>
      <w:lang w:val="es-ES_tradnl" w:eastAsia="es-ES"/>
    </w:rPr>
  </w:style>
  <w:style w:type="character" w:styleId="Hipervnculo">
    <w:name w:val="Hyperlink"/>
    <w:rsid w:val="009B6E98"/>
    <w:rPr>
      <w:rFonts w:cs="Times New Roman"/>
      <w:color w:val="0000FF"/>
      <w:u w:val="single"/>
    </w:rPr>
  </w:style>
  <w:style w:type="table" w:styleId="Tablaconcuadrcula">
    <w:name w:val="Table Grid"/>
    <w:basedOn w:val="Tablanormal"/>
    <w:uiPriority w:val="59"/>
    <w:rsid w:val="0011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uiPriority w:val="21"/>
    <w:qFormat/>
    <w:rsid w:val="00574A56"/>
    <w:rPr>
      <w:b/>
      <w:bCs/>
      <w:i/>
      <w:iCs/>
      <w:color w:val="4F81BD"/>
    </w:rPr>
  </w:style>
  <w:style w:type="paragraph" w:styleId="Textonotapie">
    <w:name w:val="footnote text"/>
    <w:basedOn w:val="Normal"/>
    <w:link w:val="TextonotapieCar"/>
    <w:uiPriority w:val="99"/>
    <w:unhideWhenUsed/>
    <w:rsid w:val="00D07D5C"/>
    <w:pPr>
      <w:spacing w:after="0" w:line="240" w:lineRule="auto"/>
    </w:pPr>
    <w:rPr>
      <w:sz w:val="20"/>
      <w:szCs w:val="20"/>
    </w:rPr>
  </w:style>
  <w:style w:type="character" w:customStyle="1" w:styleId="TextonotapieCar">
    <w:name w:val="Texto nota pie Car"/>
    <w:basedOn w:val="Fuentedeprrafopredeter"/>
    <w:link w:val="Textonotapie"/>
    <w:uiPriority w:val="99"/>
    <w:rsid w:val="00D07D5C"/>
    <w:rPr>
      <w:sz w:val="20"/>
      <w:szCs w:val="20"/>
    </w:rPr>
  </w:style>
  <w:style w:type="character" w:styleId="Refdenotaalpie">
    <w:name w:val="footnote reference"/>
    <w:basedOn w:val="Fuentedeprrafopredeter"/>
    <w:uiPriority w:val="99"/>
    <w:unhideWhenUsed/>
    <w:rsid w:val="00D07D5C"/>
    <w:rPr>
      <w:vertAlign w:val="superscript"/>
    </w:rPr>
  </w:style>
  <w:style w:type="table" w:customStyle="1" w:styleId="Tablaconcuadrcula1">
    <w:name w:val="Tabla con cuadrícula1"/>
    <w:basedOn w:val="Tablanormal"/>
    <w:next w:val="Tablaconcuadrcula"/>
    <w:uiPriority w:val="59"/>
    <w:rsid w:val="00207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9701AE"/>
    <w:rPr>
      <w:color w:val="800080" w:themeColor="followedHyperlink"/>
      <w:u w:val="single"/>
    </w:rPr>
  </w:style>
  <w:style w:type="table" w:styleId="Listaclara-nfasis6">
    <w:name w:val="Light List Accent 6"/>
    <w:basedOn w:val="Tablanormal"/>
    <w:uiPriority w:val="61"/>
    <w:rsid w:val="00FA26EE"/>
    <w:pPr>
      <w:spacing w:after="0" w:line="240" w:lineRule="auto"/>
    </w:pPr>
    <w:rPr>
      <w:rFonts w:eastAsia="MS Mincho"/>
      <w:sz w:val="24"/>
      <w:szCs w:val="24"/>
      <w:lang w:val="en-US" w:eastAsia="es-E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900">
      <w:bodyDiv w:val="1"/>
      <w:marLeft w:val="0"/>
      <w:marRight w:val="0"/>
      <w:marTop w:val="0"/>
      <w:marBottom w:val="0"/>
      <w:divBdr>
        <w:top w:val="none" w:sz="0" w:space="0" w:color="auto"/>
        <w:left w:val="none" w:sz="0" w:space="0" w:color="auto"/>
        <w:bottom w:val="none" w:sz="0" w:space="0" w:color="auto"/>
        <w:right w:val="none" w:sz="0" w:space="0" w:color="auto"/>
      </w:divBdr>
    </w:div>
    <w:div w:id="7758652">
      <w:bodyDiv w:val="1"/>
      <w:marLeft w:val="0"/>
      <w:marRight w:val="0"/>
      <w:marTop w:val="0"/>
      <w:marBottom w:val="0"/>
      <w:divBdr>
        <w:top w:val="none" w:sz="0" w:space="0" w:color="auto"/>
        <w:left w:val="none" w:sz="0" w:space="0" w:color="auto"/>
        <w:bottom w:val="none" w:sz="0" w:space="0" w:color="auto"/>
        <w:right w:val="none" w:sz="0" w:space="0" w:color="auto"/>
      </w:divBdr>
      <w:divsChild>
        <w:div w:id="1036125200">
          <w:marLeft w:val="0"/>
          <w:marRight w:val="0"/>
          <w:marTop w:val="0"/>
          <w:marBottom w:val="0"/>
          <w:divBdr>
            <w:top w:val="none" w:sz="0" w:space="0" w:color="auto"/>
            <w:left w:val="none" w:sz="0" w:space="0" w:color="auto"/>
            <w:bottom w:val="none" w:sz="0" w:space="0" w:color="auto"/>
            <w:right w:val="none" w:sz="0" w:space="0" w:color="auto"/>
          </w:divBdr>
        </w:div>
        <w:div w:id="1539590672">
          <w:marLeft w:val="0"/>
          <w:marRight w:val="0"/>
          <w:marTop w:val="0"/>
          <w:marBottom w:val="0"/>
          <w:divBdr>
            <w:top w:val="none" w:sz="0" w:space="0" w:color="auto"/>
            <w:left w:val="none" w:sz="0" w:space="0" w:color="auto"/>
            <w:bottom w:val="none" w:sz="0" w:space="0" w:color="auto"/>
            <w:right w:val="none" w:sz="0" w:space="0" w:color="auto"/>
          </w:divBdr>
        </w:div>
        <w:div w:id="1798252211">
          <w:marLeft w:val="0"/>
          <w:marRight w:val="0"/>
          <w:marTop w:val="0"/>
          <w:marBottom w:val="0"/>
          <w:divBdr>
            <w:top w:val="none" w:sz="0" w:space="0" w:color="auto"/>
            <w:left w:val="none" w:sz="0" w:space="0" w:color="auto"/>
            <w:bottom w:val="none" w:sz="0" w:space="0" w:color="auto"/>
            <w:right w:val="none" w:sz="0" w:space="0" w:color="auto"/>
          </w:divBdr>
        </w:div>
        <w:div w:id="779836963">
          <w:marLeft w:val="0"/>
          <w:marRight w:val="0"/>
          <w:marTop w:val="0"/>
          <w:marBottom w:val="0"/>
          <w:divBdr>
            <w:top w:val="none" w:sz="0" w:space="0" w:color="auto"/>
            <w:left w:val="none" w:sz="0" w:space="0" w:color="auto"/>
            <w:bottom w:val="none" w:sz="0" w:space="0" w:color="auto"/>
            <w:right w:val="none" w:sz="0" w:space="0" w:color="auto"/>
          </w:divBdr>
          <w:divsChild>
            <w:div w:id="674769894">
              <w:marLeft w:val="0"/>
              <w:marRight w:val="0"/>
              <w:marTop w:val="0"/>
              <w:marBottom w:val="0"/>
              <w:divBdr>
                <w:top w:val="none" w:sz="0" w:space="0" w:color="auto"/>
                <w:left w:val="none" w:sz="0" w:space="0" w:color="auto"/>
                <w:bottom w:val="none" w:sz="0" w:space="0" w:color="auto"/>
                <w:right w:val="none" w:sz="0" w:space="0" w:color="auto"/>
              </w:divBdr>
            </w:div>
            <w:div w:id="465926885">
              <w:marLeft w:val="0"/>
              <w:marRight w:val="0"/>
              <w:marTop w:val="0"/>
              <w:marBottom w:val="0"/>
              <w:divBdr>
                <w:top w:val="none" w:sz="0" w:space="0" w:color="auto"/>
                <w:left w:val="none" w:sz="0" w:space="0" w:color="auto"/>
                <w:bottom w:val="none" w:sz="0" w:space="0" w:color="auto"/>
                <w:right w:val="none" w:sz="0" w:space="0" w:color="auto"/>
              </w:divBdr>
            </w:div>
            <w:div w:id="1474909646">
              <w:marLeft w:val="0"/>
              <w:marRight w:val="0"/>
              <w:marTop w:val="0"/>
              <w:marBottom w:val="0"/>
              <w:divBdr>
                <w:top w:val="none" w:sz="0" w:space="0" w:color="auto"/>
                <w:left w:val="none" w:sz="0" w:space="0" w:color="auto"/>
                <w:bottom w:val="none" w:sz="0" w:space="0" w:color="auto"/>
                <w:right w:val="none" w:sz="0" w:space="0" w:color="auto"/>
              </w:divBdr>
            </w:div>
            <w:div w:id="1337224492">
              <w:marLeft w:val="0"/>
              <w:marRight w:val="0"/>
              <w:marTop w:val="0"/>
              <w:marBottom w:val="0"/>
              <w:divBdr>
                <w:top w:val="none" w:sz="0" w:space="0" w:color="auto"/>
                <w:left w:val="none" w:sz="0" w:space="0" w:color="auto"/>
                <w:bottom w:val="none" w:sz="0" w:space="0" w:color="auto"/>
                <w:right w:val="none" w:sz="0" w:space="0" w:color="auto"/>
              </w:divBdr>
            </w:div>
            <w:div w:id="1639146647">
              <w:marLeft w:val="0"/>
              <w:marRight w:val="0"/>
              <w:marTop w:val="0"/>
              <w:marBottom w:val="0"/>
              <w:divBdr>
                <w:top w:val="none" w:sz="0" w:space="0" w:color="auto"/>
                <w:left w:val="none" w:sz="0" w:space="0" w:color="auto"/>
                <w:bottom w:val="none" w:sz="0" w:space="0" w:color="auto"/>
                <w:right w:val="none" w:sz="0" w:space="0" w:color="auto"/>
              </w:divBdr>
            </w:div>
            <w:div w:id="6081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6364">
      <w:bodyDiv w:val="1"/>
      <w:marLeft w:val="0"/>
      <w:marRight w:val="0"/>
      <w:marTop w:val="0"/>
      <w:marBottom w:val="0"/>
      <w:divBdr>
        <w:top w:val="none" w:sz="0" w:space="0" w:color="auto"/>
        <w:left w:val="none" w:sz="0" w:space="0" w:color="auto"/>
        <w:bottom w:val="none" w:sz="0" w:space="0" w:color="auto"/>
        <w:right w:val="none" w:sz="0" w:space="0" w:color="auto"/>
      </w:divBdr>
    </w:div>
    <w:div w:id="106319382">
      <w:bodyDiv w:val="1"/>
      <w:marLeft w:val="0"/>
      <w:marRight w:val="0"/>
      <w:marTop w:val="0"/>
      <w:marBottom w:val="0"/>
      <w:divBdr>
        <w:top w:val="none" w:sz="0" w:space="0" w:color="auto"/>
        <w:left w:val="none" w:sz="0" w:space="0" w:color="auto"/>
        <w:bottom w:val="none" w:sz="0" w:space="0" w:color="auto"/>
        <w:right w:val="none" w:sz="0" w:space="0" w:color="auto"/>
      </w:divBdr>
    </w:div>
    <w:div w:id="115606348">
      <w:bodyDiv w:val="1"/>
      <w:marLeft w:val="0"/>
      <w:marRight w:val="0"/>
      <w:marTop w:val="0"/>
      <w:marBottom w:val="0"/>
      <w:divBdr>
        <w:top w:val="none" w:sz="0" w:space="0" w:color="auto"/>
        <w:left w:val="none" w:sz="0" w:space="0" w:color="auto"/>
        <w:bottom w:val="none" w:sz="0" w:space="0" w:color="auto"/>
        <w:right w:val="none" w:sz="0" w:space="0" w:color="auto"/>
      </w:divBdr>
    </w:div>
    <w:div w:id="199369146">
      <w:bodyDiv w:val="1"/>
      <w:marLeft w:val="0"/>
      <w:marRight w:val="0"/>
      <w:marTop w:val="0"/>
      <w:marBottom w:val="0"/>
      <w:divBdr>
        <w:top w:val="none" w:sz="0" w:space="0" w:color="auto"/>
        <w:left w:val="none" w:sz="0" w:space="0" w:color="auto"/>
        <w:bottom w:val="none" w:sz="0" w:space="0" w:color="auto"/>
        <w:right w:val="none" w:sz="0" w:space="0" w:color="auto"/>
      </w:divBdr>
    </w:div>
    <w:div w:id="239871216">
      <w:bodyDiv w:val="1"/>
      <w:marLeft w:val="0"/>
      <w:marRight w:val="0"/>
      <w:marTop w:val="0"/>
      <w:marBottom w:val="0"/>
      <w:divBdr>
        <w:top w:val="none" w:sz="0" w:space="0" w:color="auto"/>
        <w:left w:val="none" w:sz="0" w:space="0" w:color="auto"/>
        <w:bottom w:val="none" w:sz="0" w:space="0" w:color="auto"/>
        <w:right w:val="none" w:sz="0" w:space="0" w:color="auto"/>
      </w:divBdr>
    </w:div>
    <w:div w:id="257061498">
      <w:bodyDiv w:val="1"/>
      <w:marLeft w:val="0"/>
      <w:marRight w:val="0"/>
      <w:marTop w:val="0"/>
      <w:marBottom w:val="0"/>
      <w:divBdr>
        <w:top w:val="none" w:sz="0" w:space="0" w:color="auto"/>
        <w:left w:val="none" w:sz="0" w:space="0" w:color="auto"/>
        <w:bottom w:val="none" w:sz="0" w:space="0" w:color="auto"/>
        <w:right w:val="none" w:sz="0" w:space="0" w:color="auto"/>
      </w:divBdr>
    </w:div>
    <w:div w:id="270170449">
      <w:bodyDiv w:val="1"/>
      <w:marLeft w:val="0"/>
      <w:marRight w:val="0"/>
      <w:marTop w:val="0"/>
      <w:marBottom w:val="0"/>
      <w:divBdr>
        <w:top w:val="none" w:sz="0" w:space="0" w:color="auto"/>
        <w:left w:val="none" w:sz="0" w:space="0" w:color="auto"/>
        <w:bottom w:val="none" w:sz="0" w:space="0" w:color="auto"/>
        <w:right w:val="none" w:sz="0" w:space="0" w:color="auto"/>
      </w:divBdr>
    </w:div>
    <w:div w:id="302317737">
      <w:bodyDiv w:val="1"/>
      <w:marLeft w:val="0"/>
      <w:marRight w:val="0"/>
      <w:marTop w:val="0"/>
      <w:marBottom w:val="0"/>
      <w:divBdr>
        <w:top w:val="none" w:sz="0" w:space="0" w:color="auto"/>
        <w:left w:val="none" w:sz="0" w:space="0" w:color="auto"/>
        <w:bottom w:val="none" w:sz="0" w:space="0" w:color="auto"/>
        <w:right w:val="none" w:sz="0" w:space="0" w:color="auto"/>
      </w:divBdr>
    </w:div>
    <w:div w:id="417288895">
      <w:bodyDiv w:val="1"/>
      <w:marLeft w:val="0"/>
      <w:marRight w:val="0"/>
      <w:marTop w:val="0"/>
      <w:marBottom w:val="0"/>
      <w:divBdr>
        <w:top w:val="none" w:sz="0" w:space="0" w:color="auto"/>
        <w:left w:val="none" w:sz="0" w:space="0" w:color="auto"/>
        <w:bottom w:val="none" w:sz="0" w:space="0" w:color="auto"/>
        <w:right w:val="none" w:sz="0" w:space="0" w:color="auto"/>
      </w:divBdr>
    </w:div>
    <w:div w:id="454451726">
      <w:bodyDiv w:val="1"/>
      <w:marLeft w:val="0"/>
      <w:marRight w:val="0"/>
      <w:marTop w:val="0"/>
      <w:marBottom w:val="0"/>
      <w:divBdr>
        <w:top w:val="none" w:sz="0" w:space="0" w:color="auto"/>
        <w:left w:val="none" w:sz="0" w:space="0" w:color="auto"/>
        <w:bottom w:val="none" w:sz="0" w:space="0" w:color="auto"/>
        <w:right w:val="none" w:sz="0" w:space="0" w:color="auto"/>
      </w:divBdr>
    </w:div>
    <w:div w:id="503276574">
      <w:bodyDiv w:val="1"/>
      <w:marLeft w:val="0"/>
      <w:marRight w:val="0"/>
      <w:marTop w:val="0"/>
      <w:marBottom w:val="0"/>
      <w:divBdr>
        <w:top w:val="none" w:sz="0" w:space="0" w:color="auto"/>
        <w:left w:val="none" w:sz="0" w:space="0" w:color="auto"/>
        <w:bottom w:val="none" w:sz="0" w:space="0" w:color="auto"/>
        <w:right w:val="none" w:sz="0" w:space="0" w:color="auto"/>
      </w:divBdr>
    </w:div>
    <w:div w:id="511381038">
      <w:bodyDiv w:val="1"/>
      <w:marLeft w:val="0"/>
      <w:marRight w:val="0"/>
      <w:marTop w:val="0"/>
      <w:marBottom w:val="0"/>
      <w:divBdr>
        <w:top w:val="none" w:sz="0" w:space="0" w:color="auto"/>
        <w:left w:val="none" w:sz="0" w:space="0" w:color="auto"/>
        <w:bottom w:val="none" w:sz="0" w:space="0" w:color="auto"/>
        <w:right w:val="none" w:sz="0" w:space="0" w:color="auto"/>
      </w:divBdr>
    </w:div>
    <w:div w:id="562717079">
      <w:bodyDiv w:val="1"/>
      <w:marLeft w:val="0"/>
      <w:marRight w:val="0"/>
      <w:marTop w:val="0"/>
      <w:marBottom w:val="0"/>
      <w:divBdr>
        <w:top w:val="none" w:sz="0" w:space="0" w:color="auto"/>
        <w:left w:val="none" w:sz="0" w:space="0" w:color="auto"/>
        <w:bottom w:val="none" w:sz="0" w:space="0" w:color="auto"/>
        <w:right w:val="none" w:sz="0" w:space="0" w:color="auto"/>
      </w:divBdr>
    </w:div>
    <w:div w:id="564531637">
      <w:bodyDiv w:val="1"/>
      <w:marLeft w:val="0"/>
      <w:marRight w:val="0"/>
      <w:marTop w:val="0"/>
      <w:marBottom w:val="0"/>
      <w:divBdr>
        <w:top w:val="none" w:sz="0" w:space="0" w:color="auto"/>
        <w:left w:val="none" w:sz="0" w:space="0" w:color="auto"/>
        <w:bottom w:val="none" w:sz="0" w:space="0" w:color="auto"/>
        <w:right w:val="none" w:sz="0" w:space="0" w:color="auto"/>
      </w:divBdr>
    </w:div>
    <w:div w:id="565536403">
      <w:bodyDiv w:val="1"/>
      <w:marLeft w:val="0"/>
      <w:marRight w:val="0"/>
      <w:marTop w:val="0"/>
      <w:marBottom w:val="0"/>
      <w:divBdr>
        <w:top w:val="none" w:sz="0" w:space="0" w:color="auto"/>
        <w:left w:val="none" w:sz="0" w:space="0" w:color="auto"/>
        <w:bottom w:val="none" w:sz="0" w:space="0" w:color="auto"/>
        <w:right w:val="none" w:sz="0" w:space="0" w:color="auto"/>
      </w:divBdr>
    </w:div>
    <w:div w:id="617686830">
      <w:bodyDiv w:val="1"/>
      <w:marLeft w:val="0"/>
      <w:marRight w:val="0"/>
      <w:marTop w:val="0"/>
      <w:marBottom w:val="0"/>
      <w:divBdr>
        <w:top w:val="none" w:sz="0" w:space="0" w:color="auto"/>
        <w:left w:val="none" w:sz="0" w:space="0" w:color="auto"/>
        <w:bottom w:val="none" w:sz="0" w:space="0" w:color="auto"/>
        <w:right w:val="none" w:sz="0" w:space="0" w:color="auto"/>
      </w:divBdr>
    </w:div>
    <w:div w:id="622268506">
      <w:bodyDiv w:val="1"/>
      <w:marLeft w:val="0"/>
      <w:marRight w:val="0"/>
      <w:marTop w:val="0"/>
      <w:marBottom w:val="0"/>
      <w:divBdr>
        <w:top w:val="none" w:sz="0" w:space="0" w:color="auto"/>
        <w:left w:val="none" w:sz="0" w:space="0" w:color="auto"/>
        <w:bottom w:val="none" w:sz="0" w:space="0" w:color="auto"/>
        <w:right w:val="none" w:sz="0" w:space="0" w:color="auto"/>
      </w:divBdr>
    </w:div>
    <w:div w:id="657612172">
      <w:bodyDiv w:val="1"/>
      <w:marLeft w:val="0"/>
      <w:marRight w:val="0"/>
      <w:marTop w:val="0"/>
      <w:marBottom w:val="0"/>
      <w:divBdr>
        <w:top w:val="none" w:sz="0" w:space="0" w:color="auto"/>
        <w:left w:val="none" w:sz="0" w:space="0" w:color="auto"/>
        <w:bottom w:val="none" w:sz="0" w:space="0" w:color="auto"/>
        <w:right w:val="none" w:sz="0" w:space="0" w:color="auto"/>
      </w:divBdr>
    </w:div>
    <w:div w:id="660235509">
      <w:bodyDiv w:val="1"/>
      <w:marLeft w:val="0"/>
      <w:marRight w:val="0"/>
      <w:marTop w:val="0"/>
      <w:marBottom w:val="0"/>
      <w:divBdr>
        <w:top w:val="none" w:sz="0" w:space="0" w:color="auto"/>
        <w:left w:val="none" w:sz="0" w:space="0" w:color="auto"/>
        <w:bottom w:val="none" w:sz="0" w:space="0" w:color="auto"/>
        <w:right w:val="none" w:sz="0" w:space="0" w:color="auto"/>
      </w:divBdr>
    </w:div>
    <w:div w:id="691305332">
      <w:bodyDiv w:val="1"/>
      <w:marLeft w:val="0"/>
      <w:marRight w:val="0"/>
      <w:marTop w:val="0"/>
      <w:marBottom w:val="0"/>
      <w:divBdr>
        <w:top w:val="none" w:sz="0" w:space="0" w:color="auto"/>
        <w:left w:val="none" w:sz="0" w:space="0" w:color="auto"/>
        <w:bottom w:val="none" w:sz="0" w:space="0" w:color="auto"/>
        <w:right w:val="none" w:sz="0" w:space="0" w:color="auto"/>
      </w:divBdr>
    </w:div>
    <w:div w:id="754743763">
      <w:bodyDiv w:val="1"/>
      <w:marLeft w:val="0"/>
      <w:marRight w:val="0"/>
      <w:marTop w:val="0"/>
      <w:marBottom w:val="0"/>
      <w:divBdr>
        <w:top w:val="none" w:sz="0" w:space="0" w:color="auto"/>
        <w:left w:val="none" w:sz="0" w:space="0" w:color="auto"/>
        <w:bottom w:val="none" w:sz="0" w:space="0" w:color="auto"/>
        <w:right w:val="none" w:sz="0" w:space="0" w:color="auto"/>
      </w:divBdr>
    </w:div>
    <w:div w:id="884292522">
      <w:bodyDiv w:val="1"/>
      <w:marLeft w:val="0"/>
      <w:marRight w:val="0"/>
      <w:marTop w:val="0"/>
      <w:marBottom w:val="0"/>
      <w:divBdr>
        <w:top w:val="none" w:sz="0" w:space="0" w:color="auto"/>
        <w:left w:val="none" w:sz="0" w:space="0" w:color="auto"/>
        <w:bottom w:val="none" w:sz="0" w:space="0" w:color="auto"/>
        <w:right w:val="none" w:sz="0" w:space="0" w:color="auto"/>
      </w:divBdr>
    </w:div>
    <w:div w:id="922186142">
      <w:bodyDiv w:val="1"/>
      <w:marLeft w:val="0"/>
      <w:marRight w:val="0"/>
      <w:marTop w:val="0"/>
      <w:marBottom w:val="0"/>
      <w:divBdr>
        <w:top w:val="none" w:sz="0" w:space="0" w:color="auto"/>
        <w:left w:val="none" w:sz="0" w:space="0" w:color="auto"/>
        <w:bottom w:val="none" w:sz="0" w:space="0" w:color="auto"/>
        <w:right w:val="none" w:sz="0" w:space="0" w:color="auto"/>
      </w:divBdr>
    </w:div>
    <w:div w:id="930357166">
      <w:bodyDiv w:val="1"/>
      <w:marLeft w:val="0"/>
      <w:marRight w:val="0"/>
      <w:marTop w:val="0"/>
      <w:marBottom w:val="0"/>
      <w:divBdr>
        <w:top w:val="none" w:sz="0" w:space="0" w:color="auto"/>
        <w:left w:val="none" w:sz="0" w:space="0" w:color="auto"/>
        <w:bottom w:val="none" w:sz="0" w:space="0" w:color="auto"/>
        <w:right w:val="none" w:sz="0" w:space="0" w:color="auto"/>
      </w:divBdr>
    </w:div>
    <w:div w:id="1074670805">
      <w:bodyDiv w:val="1"/>
      <w:marLeft w:val="0"/>
      <w:marRight w:val="0"/>
      <w:marTop w:val="0"/>
      <w:marBottom w:val="0"/>
      <w:divBdr>
        <w:top w:val="none" w:sz="0" w:space="0" w:color="auto"/>
        <w:left w:val="none" w:sz="0" w:space="0" w:color="auto"/>
        <w:bottom w:val="none" w:sz="0" w:space="0" w:color="auto"/>
        <w:right w:val="none" w:sz="0" w:space="0" w:color="auto"/>
      </w:divBdr>
    </w:div>
    <w:div w:id="1116367975">
      <w:bodyDiv w:val="1"/>
      <w:marLeft w:val="0"/>
      <w:marRight w:val="0"/>
      <w:marTop w:val="0"/>
      <w:marBottom w:val="0"/>
      <w:divBdr>
        <w:top w:val="none" w:sz="0" w:space="0" w:color="auto"/>
        <w:left w:val="none" w:sz="0" w:space="0" w:color="auto"/>
        <w:bottom w:val="none" w:sz="0" w:space="0" w:color="auto"/>
        <w:right w:val="none" w:sz="0" w:space="0" w:color="auto"/>
      </w:divBdr>
    </w:div>
    <w:div w:id="1371296004">
      <w:bodyDiv w:val="1"/>
      <w:marLeft w:val="0"/>
      <w:marRight w:val="0"/>
      <w:marTop w:val="0"/>
      <w:marBottom w:val="0"/>
      <w:divBdr>
        <w:top w:val="none" w:sz="0" w:space="0" w:color="auto"/>
        <w:left w:val="none" w:sz="0" w:space="0" w:color="auto"/>
        <w:bottom w:val="none" w:sz="0" w:space="0" w:color="auto"/>
        <w:right w:val="none" w:sz="0" w:space="0" w:color="auto"/>
      </w:divBdr>
    </w:div>
    <w:div w:id="1416442245">
      <w:bodyDiv w:val="1"/>
      <w:marLeft w:val="0"/>
      <w:marRight w:val="0"/>
      <w:marTop w:val="0"/>
      <w:marBottom w:val="0"/>
      <w:divBdr>
        <w:top w:val="none" w:sz="0" w:space="0" w:color="auto"/>
        <w:left w:val="none" w:sz="0" w:space="0" w:color="auto"/>
        <w:bottom w:val="none" w:sz="0" w:space="0" w:color="auto"/>
        <w:right w:val="none" w:sz="0" w:space="0" w:color="auto"/>
      </w:divBdr>
    </w:div>
    <w:div w:id="1452825500">
      <w:bodyDiv w:val="1"/>
      <w:marLeft w:val="0"/>
      <w:marRight w:val="0"/>
      <w:marTop w:val="0"/>
      <w:marBottom w:val="0"/>
      <w:divBdr>
        <w:top w:val="none" w:sz="0" w:space="0" w:color="auto"/>
        <w:left w:val="none" w:sz="0" w:space="0" w:color="auto"/>
        <w:bottom w:val="none" w:sz="0" w:space="0" w:color="auto"/>
        <w:right w:val="none" w:sz="0" w:space="0" w:color="auto"/>
      </w:divBdr>
    </w:div>
    <w:div w:id="1506285101">
      <w:bodyDiv w:val="1"/>
      <w:marLeft w:val="0"/>
      <w:marRight w:val="0"/>
      <w:marTop w:val="0"/>
      <w:marBottom w:val="0"/>
      <w:divBdr>
        <w:top w:val="none" w:sz="0" w:space="0" w:color="auto"/>
        <w:left w:val="none" w:sz="0" w:space="0" w:color="auto"/>
        <w:bottom w:val="none" w:sz="0" w:space="0" w:color="auto"/>
        <w:right w:val="none" w:sz="0" w:space="0" w:color="auto"/>
      </w:divBdr>
    </w:div>
    <w:div w:id="1591043611">
      <w:bodyDiv w:val="1"/>
      <w:marLeft w:val="0"/>
      <w:marRight w:val="0"/>
      <w:marTop w:val="0"/>
      <w:marBottom w:val="0"/>
      <w:divBdr>
        <w:top w:val="none" w:sz="0" w:space="0" w:color="auto"/>
        <w:left w:val="none" w:sz="0" w:space="0" w:color="auto"/>
        <w:bottom w:val="none" w:sz="0" w:space="0" w:color="auto"/>
        <w:right w:val="none" w:sz="0" w:space="0" w:color="auto"/>
      </w:divBdr>
    </w:div>
    <w:div w:id="1612125747">
      <w:bodyDiv w:val="1"/>
      <w:marLeft w:val="0"/>
      <w:marRight w:val="0"/>
      <w:marTop w:val="0"/>
      <w:marBottom w:val="0"/>
      <w:divBdr>
        <w:top w:val="none" w:sz="0" w:space="0" w:color="auto"/>
        <w:left w:val="none" w:sz="0" w:space="0" w:color="auto"/>
        <w:bottom w:val="none" w:sz="0" w:space="0" w:color="auto"/>
        <w:right w:val="none" w:sz="0" w:space="0" w:color="auto"/>
      </w:divBdr>
    </w:div>
    <w:div w:id="1615869964">
      <w:bodyDiv w:val="1"/>
      <w:marLeft w:val="0"/>
      <w:marRight w:val="0"/>
      <w:marTop w:val="0"/>
      <w:marBottom w:val="0"/>
      <w:divBdr>
        <w:top w:val="none" w:sz="0" w:space="0" w:color="auto"/>
        <w:left w:val="none" w:sz="0" w:space="0" w:color="auto"/>
        <w:bottom w:val="none" w:sz="0" w:space="0" w:color="auto"/>
        <w:right w:val="none" w:sz="0" w:space="0" w:color="auto"/>
      </w:divBdr>
    </w:div>
    <w:div w:id="1633708055">
      <w:bodyDiv w:val="1"/>
      <w:marLeft w:val="0"/>
      <w:marRight w:val="0"/>
      <w:marTop w:val="0"/>
      <w:marBottom w:val="0"/>
      <w:divBdr>
        <w:top w:val="none" w:sz="0" w:space="0" w:color="auto"/>
        <w:left w:val="none" w:sz="0" w:space="0" w:color="auto"/>
        <w:bottom w:val="none" w:sz="0" w:space="0" w:color="auto"/>
        <w:right w:val="none" w:sz="0" w:space="0" w:color="auto"/>
      </w:divBdr>
    </w:div>
    <w:div w:id="1690789339">
      <w:bodyDiv w:val="1"/>
      <w:marLeft w:val="0"/>
      <w:marRight w:val="0"/>
      <w:marTop w:val="0"/>
      <w:marBottom w:val="0"/>
      <w:divBdr>
        <w:top w:val="none" w:sz="0" w:space="0" w:color="auto"/>
        <w:left w:val="none" w:sz="0" w:space="0" w:color="auto"/>
        <w:bottom w:val="none" w:sz="0" w:space="0" w:color="auto"/>
        <w:right w:val="none" w:sz="0" w:space="0" w:color="auto"/>
      </w:divBdr>
    </w:div>
    <w:div w:id="1705014449">
      <w:bodyDiv w:val="1"/>
      <w:marLeft w:val="0"/>
      <w:marRight w:val="0"/>
      <w:marTop w:val="0"/>
      <w:marBottom w:val="0"/>
      <w:divBdr>
        <w:top w:val="none" w:sz="0" w:space="0" w:color="auto"/>
        <w:left w:val="none" w:sz="0" w:space="0" w:color="auto"/>
        <w:bottom w:val="none" w:sz="0" w:space="0" w:color="auto"/>
        <w:right w:val="none" w:sz="0" w:space="0" w:color="auto"/>
      </w:divBdr>
    </w:div>
    <w:div w:id="1795561609">
      <w:bodyDiv w:val="1"/>
      <w:marLeft w:val="0"/>
      <w:marRight w:val="0"/>
      <w:marTop w:val="0"/>
      <w:marBottom w:val="0"/>
      <w:divBdr>
        <w:top w:val="none" w:sz="0" w:space="0" w:color="auto"/>
        <w:left w:val="none" w:sz="0" w:space="0" w:color="auto"/>
        <w:bottom w:val="none" w:sz="0" w:space="0" w:color="auto"/>
        <w:right w:val="none" w:sz="0" w:space="0" w:color="auto"/>
      </w:divBdr>
    </w:div>
    <w:div w:id="1867057185">
      <w:bodyDiv w:val="1"/>
      <w:marLeft w:val="0"/>
      <w:marRight w:val="0"/>
      <w:marTop w:val="0"/>
      <w:marBottom w:val="0"/>
      <w:divBdr>
        <w:top w:val="none" w:sz="0" w:space="0" w:color="auto"/>
        <w:left w:val="none" w:sz="0" w:space="0" w:color="auto"/>
        <w:bottom w:val="none" w:sz="0" w:space="0" w:color="auto"/>
        <w:right w:val="none" w:sz="0" w:space="0" w:color="auto"/>
      </w:divBdr>
    </w:div>
    <w:div w:id="1991247493">
      <w:bodyDiv w:val="1"/>
      <w:marLeft w:val="0"/>
      <w:marRight w:val="0"/>
      <w:marTop w:val="0"/>
      <w:marBottom w:val="0"/>
      <w:divBdr>
        <w:top w:val="none" w:sz="0" w:space="0" w:color="auto"/>
        <w:left w:val="none" w:sz="0" w:space="0" w:color="auto"/>
        <w:bottom w:val="none" w:sz="0" w:space="0" w:color="auto"/>
        <w:right w:val="none" w:sz="0" w:space="0" w:color="auto"/>
      </w:divBdr>
    </w:div>
    <w:div w:id="2027705577">
      <w:bodyDiv w:val="1"/>
      <w:marLeft w:val="0"/>
      <w:marRight w:val="0"/>
      <w:marTop w:val="0"/>
      <w:marBottom w:val="0"/>
      <w:divBdr>
        <w:top w:val="none" w:sz="0" w:space="0" w:color="auto"/>
        <w:left w:val="none" w:sz="0" w:space="0" w:color="auto"/>
        <w:bottom w:val="none" w:sz="0" w:space="0" w:color="auto"/>
        <w:right w:val="none" w:sz="0" w:space="0" w:color="auto"/>
      </w:divBdr>
    </w:div>
    <w:div w:id="2027905847">
      <w:bodyDiv w:val="1"/>
      <w:marLeft w:val="0"/>
      <w:marRight w:val="0"/>
      <w:marTop w:val="0"/>
      <w:marBottom w:val="0"/>
      <w:divBdr>
        <w:top w:val="none" w:sz="0" w:space="0" w:color="auto"/>
        <w:left w:val="none" w:sz="0" w:space="0" w:color="auto"/>
        <w:bottom w:val="none" w:sz="0" w:space="0" w:color="auto"/>
        <w:right w:val="none" w:sz="0" w:space="0" w:color="auto"/>
      </w:divBdr>
    </w:div>
    <w:div w:id="208653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mailto:comunicacion@fbbva.es"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3.xml"/><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5.pn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yperlink" Target="http://www.fbbva.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1" Type="http://schemas.openxmlformats.org/officeDocument/2006/relationships/oleObject" Target="file:///\\nasserver.ivie.local\edicion\BBVA_P163005_Desarrollo_Bienestar\Nota%20de%20prensa\Gr&#225;ficos%20actualizados\Alcohol%20por%20sexo_2015.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1" Type="http://schemas.openxmlformats.org/officeDocument/2006/relationships/oleObject" Target="file:///\\nasserver.ivie.local\edicion\BBVA_P163005_Desarrollo_Bienestar\Nota%20de%20prensa\Gr&#225;ficos%20actualizados\15_Satisfaccion%20realaciones%20personales.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asserver.ivie.local\edicion\BBVA_P163005_Desarrollo_Bienestar\Nota%20de%20prensa\Gr&#225;ficos%20actualizados\09_Abandono%20educativo%20tempra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2221407546729"/>
          <c:y val="8.3653816000272704E-2"/>
          <c:w val="0.52362736034513901"/>
          <c:h val="0.727286361932031"/>
        </c:manualLayout>
      </c:layout>
      <c:radarChart>
        <c:radarStyle val="marker"/>
        <c:varyColors val="0"/>
        <c:ser>
          <c:idx val="0"/>
          <c:order val="0"/>
          <c:tx>
            <c:strRef>
              <c:f>'[Grafico_araña.xlsx]Datos graficos'!$C$33</c:f>
              <c:strCache>
                <c:ptCount val="1"/>
                <c:pt idx="0">
                  <c:v>OCDE</c:v>
                </c:pt>
              </c:strCache>
            </c:strRef>
          </c:tx>
          <c:marker>
            <c:symbol val="none"/>
          </c:marker>
          <c:cat>
            <c:strRef>
              <c:f>'[Grafico_araña.xlsx]Datos graficos'!$D$32:$M$32</c:f>
              <c:strCache>
                <c:ptCount val="10"/>
                <c:pt idx="0">
                  <c:v>Renta y riqueza</c:v>
                </c:pt>
                <c:pt idx="1">
                  <c:v>Empleo y salarios</c:v>
                </c:pt>
                <c:pt idx="2">
                  <c:v>Condiciones de la vivienda</c:v>
                </c:pt>
                <c:pt idx="3">
                  <c:v>Estado de salud</c:v>
                </c:pt>
                <c:pt idx="4">
                  <c:v>Educación</c:v>
                </c:pt>
                <c:pt idx="5">
                  <c:v>Conexiones sociales</c:v>
                </c:pt>
                <c:pt idx="6">
                  <c:v>Compromiso cívico</c:v>
                </c:pt>
                <c:pt idx="7">
                  <c:v>Medio- ambiente</c:v>
                </c:pt>
                <c:pt idx="8">
                  <c:v>Seguridad</c:v>
                </c:pt>
                <c:pt idx="9">
                  <c:v>Satisfacción</c:v>
                </c:pt>
              </c:strCache>
            </c:strRef>
          </c:cat>
          <c:val>
            <c:numRef>
              <c:f>'[Grafico_araña.xlsx]Datos graficos'!$D$33:$M$33</c:f>
              <c:numCache>
                <c:formatCode>0.00</c:formatCode>
                <c:ptCount val="10"/>
                <c:pt idx="0">
                  <c:v>1</c:v>
                </c:pt>
                <c:pt idx="1">
                  <c:v>1</c:v>
                </c:pt>
                <c:pt idx="2">
                  <c:v>1</c:v>
                </c:pt>
                <c:pt idx="3">
                  <c:v>1</c:v>
                </c:pt>
                <c:pt idx="4">
                  <c:v>1</c:v>
                </c:pt>
                <c:pt idx="5">
                  <c:v>1</c:v>
                </c:pt>
                <c:pt idx="6">
                  <c:v>1</c:v>
                </c:pt>
                <c:pt idx="7">
                  <c:v>1</c:v>
                </c:pt>
                <c:pt idx="8">
                  <c:v>1</c:v>
                </c:pt>
                <c:pt idx="9">
                  <c:v>1</c:v>
                </c:pt>
              </c:numCache>
            </c:numRef>
          </c:val>
        </c:ser>
        <c:ser>
          <c:idx val="3"/>
          <c:order val="1"/>
          <c:tx>
            <c:strRef>
              <c:f>'[Grafico_araña.xlsx]Datos graficos'!$C$34</c:f>
              <c:strCache>
                <c:ptCount val="1"/>
                <c:pt idx="0">
                  <c:v>España</c:v>
                </c:pt>
              </c:strCache>
            </c:strRef>
          </c:tx>
          <c:spPr>
            <a:ln>
              <a:solidFill>
                <a:srgbClr val="981034"/>
              </a:solidFill>
            </a:ln>
          </c:spPr>
          <c:marker>
            <c:symbol val="none"/>
          </c:marker>
          <c:cat>
            <c:strRef>
              <c:f>'[Grafico_araña.xlsx]Datos graficos'!$D$32:$M$32</c:f>
              <c:strCache>
                <c:ptCount val="10"/>
                <c:pt idx="0">
                  <c:v>Renta y riqueza</c:v>
                </c:pt>
                <c:pt idx="1">
                  <c:v>Empleo y salarios</c:v>
                </c:pt>
                <c:pt idx="2">
                  <c:v>Condiciones de la vivienda</c:v>
                </c:pt>
                <c:pt idx="3">
                  <c:v>Estado de salud</c:v>
                </c:pt>
                <c:pt idx="4">
                  <c:v>Educación</c:v>
                </c:pt>
                <c:pt idx="5">
                  <c:v>Conexiones sociales</c:v>
                </c:pt>
                <c:pt idx="6">
                  <c:v>Compromiso cívico</c:v>
                </c:pt>
                <c:pt idx="7">
                  <c:v>Medio- ambiente</c:v>
                </c:pt>
                <c:pt idx="8">
                  <c:v>Seguridad</c:v>
                </c:pt>
                <c:pt idx="9">
                  <c:v>Satisfacción</c:v>
                </c:pt>
              </c:strCache>
            </c:strRef>
          </c:cat>
          <c:val>
            <c:numRef>
              <c:f>'[Grafico_araña.xlsx]Datos graficos'!$D$34:$M$34</c:f>
              <c:numCache>
                <c:formatCode>0.00</c:formatCode>
                <c:ptCount val="10"/>
                <c:pt idx="0">
                  <c:v>0.71606370636008898</c:v>
                </c:pt>
                <c:pt idx="1">
                  <c:v>0.90977443609022601</c:v>
                </c:pt>
                <c:pt idx="2">
                  <c:v>0.93577981651376196</c:v>
                </c:pt>
                <c:pt idx="3">
                  <c:v>1.046242774566474</c:v>
                </c:pt>
                <c:pt idx="4">
                  <c:v>0.85452462772050397</c:v>
                </c:pt>
                <c:pt idx="5">
                  <c:v>1.06997742663657</c:v>
                </c:pt>
                <c:pt idx="6">
                  <c:v>0.992764109985528</c:v>
                </c:pt>
                <c:pt idx="7">
                  <c:v>1.2086956521739121</c:v>
                </c:pt>
                <c:pt idx="8">
                  <c:v>1.2113702623906699</c:v>
                </c:pt>
                <c:pt idx="9">
                  <c:v>0.94520547945205502</c:v>
                </c:pt>
              </c:numCache>
            </c:numRef>
          </c:val>
        </c:ser>
        <c:dLbls>
          <c:showLegendKey val="0"/>
          <c:showVal val="0"/>
          <c:showCatName val="0"/>
          <c:showSerName val="0"/>
          <c:showPercent val="0"/>
          <c:showBubbleSize val="0"/>
        </c:dLbls>
        <c:axId val="227558912"/>
        <c:axId val="227560448"/>
      </c:radarChart>
      <c:catAx>
        <c:axId val="227558912"/>
        <c:scaling>
          <c:orientation val="minMax"/>
        </c:scaling>
        <c:delete val="0"/>
        <c:axPos val="b"/>
        <c:majorGridlines/>
        <c:numFmt formatCode="General" sourceLinked="1"/>
        <c:majorTickMark val="out"/>
        <c:minorTickMark val="none"/>
        <c:tickLblPos val="nextTo"/>
        <c:txPr>
          <a:bodyPr rot="0" vert="horz"/>
          <a:lstStyle/>
          <a:p>
            <a:pPr>
              <a:defRPr/>
            </a:pPr>
            <a:endParaRPr lang="es-ES"/>
          </a:p>
        </c:txPr>
        <c:crossAx val="227560448"/>
        <c:crosses val="autoZero"/>
        <c:auto val="0"/>
        <c:lblAlgn val="ctr"/>
        <c:lblOffset val="100"/>
        <c:noMultiLvlLbl val="0"/>
      </c:catAx>
      <c:valAx>
        <c:axId val="227560448"/>
        <c:scaling>
          <c:orientation val="minMax"/>
          <c:max val="1.4"/>
          <c:min val="0"/>
        </c:scaling>
        <c:delete val="0"/>
        <c:axPos val="l"/>
        <c:majorGridlines>
          <c:spPr>
            <a:ln>
              <a:prstDash val="sysDot"/>
            </a:ln>
          </c:spPr>
        </c:majorGridlines>
        <c:numFmt formatCode="0.0" sourceLinked="0"/>
        <c:majorTickMark val="cross"/>
        <c:minorTickMark val="none"/>
        <c:tickLblPos val="nextTo"/>
        <c:spPr>
          <a:ln>
            <a:solidFill>
              <a:srgbClr val="000000"/>
            </a:solidFill>
          </a:ln>
        </c:spPr>
        <c:txPr>
          <a:bodyPr rot="0" vert="horz"/>
          <a:lstStyle/>
          <a:p>
            <a:pPr>
              <a:defRPr sz="800"/>
            </a:pPr>
            <a:endParaRPr lang="es-ES"/>
          </a:p>
        </c:txPr>
        <c:crossAx val="227558912"/>
        <c:crosses val="autoZero"/>
        <c:crossBetween val="between"/>
      </c:valAx>
    </c:plotArea>
    <c:legend>
      <c:legendPos val="r"/>
      <c:layout>
        <c:manualLayout>
          <c:xMode val="edge"/>
          <c:yMode val="edge"/>
          <c:x val="0.119606857653432"/>
          <c:y val="0.86710143214080304"/>
          <c:w val="0.76557041950087901"/>
          <c:h val="3.4342757170057699E-2"/>
        </c:manualLayout>
      </c:layout>
      <c:overlay val="0"/>
    </c:legend>
    <c:plotVisOnly val="1"/>
    <c:dispBlanksAs val="gap"/>
    <c:showDLblsOverMax val="0"/>
  </c:chart>
  <c:spPr>
    <a:ln>
      <a:noFill/>
    </a:ln>
  </c:spPr>
  <c:txPr>
    <a:bodyPr/>
    <a:lstStyle/>
    <a:p>
      <a:pPr>
        <a:defRPr sz="1000" b="0" i="0" u="none" strike="noStrike"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124817201842E-2"/>
          <c:y val="7.4090702104324696E-2"/>
          <c:w val="0.88418242184336804"/>
          <c:h val="0.58671528077158797"/>
        </c:manualLayout>
      </c:layout>
      <c:barChart>
        <c:barDir val="col"/>
        <c:grouping val="clustered"/>
        <c:varyColors val="0"/>
        <c:ser>
          <c:idx val="0"/>
          <c:order val="0"/>
          <c:spPr>
            <a:solidFill>
              <a:srgbClr val="005A8C"/>
            </a:solidFill>
          </c:spPr>
          <c:invertIfNegative val="0"/>
          <c:dPt>
            <c:idx val="11"/>
            <c:invertIfNegative val="0"/>
            <c:bubble3D val="0"/>
            <c:spPr>
              <a:solidFill>
                <a:srgbClr val="C57F0F"/>
              </a:solidFill>
            </c:spPr>
          </c:dPt>
          <c:dPt>
            <c:idx val="13"/>
            <c:invertIfNegative val="0"/>
            <c:bubble3D val="0"/>
          </c:dPt>
          <c:dLbls>
            <c:numFmt formatCode="#,##0.0" sourceLinked="0"/>
            <c:txPr>
              <a:bodyPr rot="-5400000" vert="horz"/>
              <a:lstStyle/>
              <a:p>
                <a:pPr>
                  <a:defRPr>
                    <a:solidFill>
                      <a:schemeClr val="bg1"/>
                    </a:solidFill>
                  </a:defRPr>
                </a:pPr>
                <a:endParaRPr lang="es-ES"/>
              </a:p>
            </c:txPr>
            <c:dLblPos val="ctr"/>
            <c:showLegendKey val="0"/>
            <c:showVal val="1"/>
            <c:showCatName val="0"/>
            <c:showSerName val="0"/>
            <c:showPercent val="0"/>
            <c:showBubbleSize val="0"/>
            <c:showLeaderLines val="0"/>
          </c:dLbls>
          <c:cat>
            <c:strRef>
              <c:f>Hoja1!$B$48:$B$65</c:f>
              <c:strCache>
                <c:ptCount val="18"/>
                <c:pt idx="0">
                  <c:v>Castilla y León</c:v>
                </c:pt>
                <c:pt idx="1">
                  <c:v>Navarra, C. F. de</c:v>
                </c:pt>
                <c:pt idx="2">
                  <c:v>Madrid, C. de</c:v>
                </c:pt>
                <c:pt idx="3">
                  <c:v>Galicia</c:v>
                </c:pt>
                <c:pt idx="4">
                  <c:v>Aragón</c:v>
                </c:pt>
                <c:pt idx="5">
                  <c:v>Cataluña</c:v>
                </c:pt>
                <c:pt idx="6">
                  <c:v>Rioja, La</c:v>
                </c:pt>
                <c:pt idx="7">
                  <c:v>Cantabria</c:v>
                </c:pt>
                <c:pt idx="8">
                  <c:v>Asturias, P. de</c:v>
                </c:pt>
                <c:pt idx="9">
                  <c:v>Castilla-La Mancha</c:v>
                </c:pt>
                <c:pt idx="10">
                  <c:v>C. Valenciana</c:v>
                </c:pt>
                <c:pt idx="11">
                  <c:v>Media OCDE</c:v>
                </c:pt>
                <c:pt idx="12">
                  <c:v>País Vasco</c:v>
                </c:pt>
                <c:pt idx="13">
                  <c:v>I. Baleares</c:v>
                </c:pt>
                <c:pt idx="14">
                  <c:v>Murcia, R. de</c:v>
                </c:pt>
                <c:pt idx="15">
                  <c:v>Extremadura</c:v>
                </c:pt>
                <c:pt idx="16">
                  <c:v>Andalucía</c:v>
                </c:pt>
                <c:pt idx="17">
                  <c:v>Canarias</c:v>
                </c:pt>
              </c:strCache>
            </c:strRef>
          </c:cat>
          <c:val>
            <c:numRef>
              <c:f>Hoja1!$C$48:$C$65</c:f>
              <c:numCache>
                <c:formatCode>General</c:formatCode>
                <c:ptCount val="18"/>
                <c:pt idx="0">
                  <c:v>104.88135593220338</c:v>
                </c:pt>
                <c:pt idx="1">
                  <c:v>104.67796610169491</c:v>
                </c:pt>
                <c:pt idx="2">
                  <c:v>104.33898305084746</c:v>
                </c:pt>
                <c:pt idx="3">
                  <c:v>102.71186440677967</c:v>
                </c:pt>
                <c:pt idx="4">
                  <c:v>102.64406779661017</c:v>
                </c:pt>
                <c:pt idx="5">
                  <c:v>101.96610169491524</c:v>
                </c:pt>
                <c:pt idx="6">
                  <c:v>101.28813559322035</c:v>
                </c:pt>
                <c:pt idx="7">
                  <c:v>101.15254237288134</c:v>
                </c:pt>
                <c:pt idx="8">
                  <c:v>101.08474576271188</c:v>
                </c:pt>
                <c:pt idx="9">
                  <c:v>100.47457627118644</c:v>
                </c:pt>
                <c:pt idx="10">
                  <c:v>100.20338983050847</c:v>
                </c:pt>
                <c:pt idx="11">
                  <c:v>100.1</c:v>
                </c:pt>
                <c:pt idx="12">
                  <c:v>99.389830508474574</c:v>
                </c:pt>
                <c:pt idx="13">
                  <c:v>98.033898305084747</c:v>
                </c:pt>
                <c:pt idx="14">
                  <c:v>97.627118644067792</c:v>
                </c:pt>
                <c:pt idx="15">
                  <c:v>96.406779661016955</c:v>
                </c:pt>
                <c:pt idx="16">
                  <c:v>96.13559322033899</c:v>
                </c:pt>
                <c:pt idx="17">
                  <c:v>95.593220338983045</c:v>
                </c:pt>
              </c:numCache>
            </c:numRef>
          </c:val>
        </c:ser>
        <c:dLbls>
          <c:showLegendKey val="0"/>
          <c:showVal val="0"/>
          <c:showCatName val="0"/>
          <c:showSerName val="0"/>
          <c:showPercent val="0"/>
          <c:showBubbleSize val="0"/>
        </c:dLbls>
        <c:gapWidth val="50"/>
        <c:axId val="233864192"/>
        <c:axId val="233870080"/>
      </c:barChart>
      <c:lineChart>
        <c:grouping val="standard"/>
        <c:varyColors val="0"/>
        <c:ser>
          <c:idx val="1"/>
          <c:order val="1"/>
          <c:marker>
            <c:symbol val="none"/>
          </c:marker>
          <c:cat>
            <c:strRef>
              <c:f>Hoja1!$B$48:$B$65</c:f>
              <c:strCache>
                <c:ptCount val="18"/>
                <c:pt idx="0">
                  <c:v>Castilla y León</c:v>
                </c:pt>
                <c:pt idx="1">
                  <c:v>Navarra, C. F. de</c:v>
                </c:pt>
                <c:pt idx="2">
                  <c:v>Madrid, C. de</c:v>
                </c:pt>
                <c:pt idx="3">
                  <c:v>Galicia</c:v>
                </c:pt>
                <c:pt idx="4">
                  <c:v>Aragón</c:v>
                </c:pt>
                <c:pt idx="5">
                  <c:v>Cataluña</c:v>
                </c:pt>
                <c:pt idx="6">
                  <c:v>Rioja, La</c:v>
                </c:pt>
                <c:pt idx="7">
                  <c:v>Cantabria</c:v>
                </c:pt>
                <c:pt idx="8">
                  <c:v>Asturias, P. de</c:v>
                </c:pt>
                <c:pt idx="9">
                  <c:v>Castilla-La Mancha</c:v>
                </c:pt>
                <c:pt idx="10">
                  <c:v>C. Valenciana</c:v>
                </c:pt>
                <c:pt idx="11">
                  <c:v>Media OCDE</c:v>
                </c:pt>
                <c:pt idx="12">
                  <c:v>País Vasco</c:v>
                </c:pt>
                <c:pt idx="13">
                  <c:v>I. Baleares</c:v>
                </c:pt>
                <c:pt idx="14">
                  <c:v>Murcia, R. de</c:v>
                </c:pt>
                <c:pt idx="15">
                  <c:v>Extremadura</c:v>
                </c:pt>
                <c:pt idx="16">
                  <c:v>Andalucía</c:v>
                </c:pt>
                <c:pt idx="17">
                  <c:v>Canarias</c:v>
                </c:pt>
              </c:strCache>
            </c:strRef>
          </c:cat>
          <c:val>
            <c:numRef>
              <c:f>Hoja1!$D$48:$D$65</c:f>
              <c:numCache>
                <c:formatCode>General</c:formatCode>
                <c:ptCount val="1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numCache>
            </c:numRef>
          </c:val>
          <c:smooth val="0"/>
        </c:ser>
        <c:dLbls>
          <c:showLegendKey val="0"/>
          <c:showVal val="0"/>
          <c:showCatName val="0"/>
          <c:showSerName val="0"/>
          <c:showPercent val="0"/>
          <c:showBubbleSize val="0"/>
        </c:dLbls>
        <c:marker val="1"/>
        <c:smooth val="0"/>
        <c:axId val="233864192"/>
        <c:axId val="233870080"/>
      </c:lineChart>
      <c:catAx>
        <c:axId val="233864192"/>
        <c:scaling>
          <c:orientation val="minMax"/>
        </c:scaling>
        <c:delete val="0"/>
        <c:axPos val="b"/>
        <c:majorGridlines>
          <c:spPr>
            <a:ln w="12700">
              <a:solidFill>
                <a:sysClr val="window" lastClr="FFFFFF"/>
              </a:solidFill>
            </a:ln>
          </c:spPr>
        </c:majorGridlines>
        <c:numFmt formatCode="General" sourceLinked="1"/>
        <c:majorTickMark val="none"/>
        <c:minorTickMark val="none"/>
        <c:tickLblPos val="nextTo"/>
        <c:spPr>
          <a:ln>
            <a:noFill/>
          </a:ln>
        </c:spPr>
        <c:txPr>
          <a:bodyPr rot="-5400000" vert="horz"/>
          <a:lstStyle/>
          <a:p>
            <a:pPr>
              <a:defRPr sz="700"/>
            </a:pPr>
            <a:endParaRPr lang="es-ES"/>
          </a:p>
        </c:txPr>
        <c:crossAx val="233870080"/>
        <c:crosses val="autoZero"/>
        <c:auto val="1"/>
        <c:lblAlgn val="ctr"/>
        <c:lblOffset val="100"/>
        <c:tickLblSkip val="1"/>
        <c:tickMarkSkip val="1"/>
        <c:noMultiLvlLbl val="0"/>
      </c:catAx>
      <c:valAx>
        <c:axId val="233870080"/>
        <c:scaling>
          <c:orientation val="minMax"/>
          <c:min val="80"/>
        </c:scaling>
        <c:delete val="0"/>
        <c:axPos val="l"/>
        <c:majorGridlines>
          <c:spPr>
            <a:ln w="12700">
              <a:solidFill>
                <a:srgbClr val="FFFFFF"/>
              </a:solidFill>
            </a:ln>
          </c:spPr>
        </c:majorGridlines>
        <c:numFmt formatCode="#,##0" sourceLinked="0"/>
        <c:majorTickMark val="none"/>
        <c:minorTickMark val="none"/>
        <c:tickLblPos val="nextTo"/>
        <c:spPr>
          <a:ln w="12700">
            <a:noFill/>
          </a:ln>
        </c:spPr>
        <c:crossAx val="233864192"/>
        <c:crosses val="autoZero"/>
        <c:crossBetween val="between"/>
      </c:valAx>
      <c:spPr>
        <a:solidFill>
          <a:srgbClr val="ECEDEF"/>
        </a:solidFill>
        <a:ln>
          <a:noFill/>
        </a:ln>
      </c:spPr>
    </c:plotArea>
    <c:plotVisOnly val="1"/>
    <c:dispBlanksAs val="gap"/>
    <c:showDLblsOverMax val="0"/>
  </c:chart>
  <c:spPr>
    <a:noFill/>
    <a:ln>
      <a:noFill/>
    </a:ln>
  </c:spPr>
  <c:txPr>
    <a:bodyPr/>
    <a:lstStyle/>
    <a:p>
      <a:pPr>
        <a:defRPr sz="800">
          <a:latin typeface="Tahoma" pitchFamily="34" charset="0"/>
          <a:ea typeface="Tahoma" pitchFamily="34" charset="0"/>
          <a:cs typeface="Tahoma" pitchFamily="34"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124817201842E-2"/>
          <c:y val="7.4090702104324696E-2"/>
          <c:w val="0.88418242184336804"/>
          <c:h val="0.54743212622340198"/>
        </c:manualLayout>
      </c:layout>
      <c:barChart>
        <c:barDir val="col"/>
        <c:grouping val="clustered"/>
        <c:varyColors val="0"/>
        <c:ser>
          <c:idx val="0"/>
          <c:order val="0"/>
          <c:tx>
            <c:strRef>
              <c:f>G_6_3!$N$5</c:f>
              <c:strCache>
                <c:ptCount val="1"/>
                <c:pt idx="0">
                  <c:v>2014</c:v>
                </c:pt>
              </c:strCache>
            </c:strRef>
          </c:tx>
          <c:spPr>
            <a:solidFill>
              <a:srgbClr val="005A8C"/>
            </a:solidFill>
          </c:spPr>
          <c:invertIfNegative val="0"/>
          <c:dPt>
            <c:idx val="13"/>
            <c:invertIfNegative val="0"/>
            <c:bubble3D val="0"/>
            <c:spPr>
              <a:solidFill>
                <a:srgbClr val="C57F0F"/>
              </a:solidFill>
            </c:spPr>
          </c:dPt>
          <c:dLbls>
            <c:dLbl>
              <c:idx val="17"/>
              <c:layout>
                <c:manualLayout>
                  <c:x val="0"/>
                  <c:y val="9.7932834312521505E-2"/>
                </c:manualLayout>
              </c:layout>
              <c:spPr/>
              <c:txPr>
                <a:bodyPr rot="-5400000" vert="horz"/>
                <a:lstStyle/>
                <a:p>
                  <a:pPr>
                    <a:defRPr sz="800">
                      <a:solidFill>
                        <a:schemeClr val="bg1"/>
                      </a:solidFill>
                    </a:defRPr>
                  </a:pPr>
                  <a:endParaRPr lang="es-ES"/>
                </a:p>
              </c:txPr>
              <c:dLblPos val="outEnd"/>
              <c:showLegendKey val="0"/>
              <c:showVal val="1"/>
              <c:showCatName val="0"/>
              <c:showSerName val="0"/>
              <c:showPercent val="0"/>
              <c:showBubbleSize val="0"/>
            </c:dLbl>
            <c:txPr>
              <a:bodyPr rot="-5400000" vert="horz"/>
              <a:lstStyle/>
              <a:p>
                <a:pPr>
                  <a:defRPr>
                    <a:solidFill>
                      <a:schemeClr val="bg1"/>
                    </a:solidFill>
                  </a:defRPr>
                </a:pPr>
                <a:endParaRPr lang="es-ES"/>
              </a:p>
            </c:txPr>
            <c:dLblPos val="ctr"/>
            <c:showLegendKey val="0"/>
            <c:showVal val="1"/>
            <c:showCatName val="0"/>
            <c:showSerName val="0"/>
            <c:showPercent val="0"/>
            <c:showBubbleSize val="0"/>
            <c:showLeaderLines val="0"/>
          </c:dLbls>
          <c:cat>
            <c:strRef>
              <c:f>G_6_3!$M$6:$M$23</c:f>
              <c:strCache>
                <c:ptCount val="18"/>
                <c:pt idx="0">
                  <c:v>C. F. de Navarra</c:v>
                </c:pt>
                <c:pt idx="1">
                  <c:v>C. de Madrid</c:v>
                </c:pt>
                <c:pt idx="2">
                  <c:v>I. Baleares</c:v>
                </c:pt>
                <c:pt idx="3">
                  <c:v>La Rioja</c:v>
                </c:pt>
                <c:pt idx="4">
                  <c:v>Cantabria</c:v>
                </c:pt>
                <c:pt idx="5">
                  <c:v>Cataluña</c:v>
                </c:pt>
                <c:pt idx="6">
                  <c:v>Extremadura</c:v>
                </c:pt>
                <c:pt idx="7">
                  <c:v>País Vasco</c:v>
                </c:pt>
                <c:pt idx="8">
                  <c:v>C. Valenciana</c:v>
                </c:pt>
                <c:pt idx="9">
                  <c:v>Andalucía</c:v>
                </c:pt>
                <c:pt idx="10">
                  <c:v>C.-La Mancha</c:v>
                </c:pt>
                <c:pt idx="11">
                  <c:v>Aragón</c:v>
                </c:pt>
                <c:pt idx="12">
                  <c:v>P. de Asturias</c:v>
                </c:pt>
                <c:pt idx="13">
                  <c:v>Media OCDE</c:v>
                </c:pt>
                <c:pt idx="14">
                  <c:v>R. de Murcia</c:v>
                </c:pt>
                <c:pt idx="15">
                  <c:v>Canarias</c:v>
                </c:pt>
                <c:pt idx="16">
                  <c:v>Castilla y León</c:v>
                </c:pt>
                <c:pt idx="17">
                  <c:v>Galicia</c:v>
                </c:pt>
              </c:strCache>
            </c:strRef>
          </c:cat>
          <c:val>
            <c:numRef>
              <c:f>G_6_3!$N$6:$N$23</c:f>
              <c:numCache>
                <c:formatCode>0.0</c:formatCode>
                <c:ptCount val="18"/>
                <c:pt idx="0">
                  <c:v>105.51618782425034</c:v>
                </c:pt>
                <c:pt idx="1">
                  <c:v>105.37463476243862</c:v>
                </c:pt>
                <c:pt idx="2">
                  <c:v>105.30175020223913</c:v>
                </c:pt>
                <c:pt idx="3">
                  <c:v>104.98673075226958</c:v>
                </c:pt>
                <c:pt idx="4">
                  <c:v>104.52292483416856</c:v>
                </c:pt>
                <c:pt idx="5">
                  <c:v>104.02618370364574</c:v>
                </c:pt>
                <c:pt idx="6">
                  <c:v>103.29721021825715</c:v>
                </c:pt>
                <c:pt idx="7">
                  <c:v>102.98881192430966</c:v>
                </c:pt>
                <c:pt idx="8">
                  <c:v>100.99550419188436</c:v>
                </c:pt>
                <c:pt idx="9">
                  <c:v>99.769958619846506</c:v>
                </c:pt>
                <c:pt idx="10">
                  <c:v>99.70073240342164</c:v>
                </c:pt>
                <c:pt idx="11">
                  <c:v>99.471638296133449</c:v>
                </c:pt>
                <c:pt idx="12">
                  <c:v>96.474566391270528</c:v>
                </c:pt>
                <c:pt idx="13">
                  <c:v>95.867768595041326</c:v>
                </c:pt>
                <c:pt idx="14">
                  <c:v>94.100867080305377</c:v>
                </c:pt>
                <c:pt idx="15">
                  <c:v>93.2012297456357</c:v>
                </c:pt>
                <c:pt idx="16">
                  <c:v>93.091980814549174</c:v>
                </c:pt>
                <c:pt idx="17">
                  <c:v>84.48139288578183</c:v>
                </c:pt>
              </c:numCache>
            </c:numRef>
          </c:val>
        </c:ser>
        <c:dLbls>
          <c:showLegendKey val="0"/>
          <c:showVal val="0"/>
          <c:showCatName val="0"/>
          <c:showSerName val="0"/>
          <c:showPercent val="0"/>
          <c:showBubbleSize val="0"/>
        </c:dLbls>
        <c:gapWidth val="50"/>
        <c:axId val="233966208"/>
        <c:axId val="233972096"/>
      </c:barChart>
      <c:lineChart>
        <c:grouping val="standard"/>
        <c:varyColors val="0"/>
        <c:ser>
          <c:idx val="1"/>
          <c:order val="1"/>
          <c:tx>
            <c:strRef>
              <c:f>G_6_3!$O$5</c:f>
              <c:strCache>
                <c:ptCount val="1"/>
              </c:strCache>
            </c:strRef>
          </c:tx>
          <c:marker>
            <c:symbol val="none"/>
          </c:marker>
          <c:cat>
            <c:strRef>
              <c:f>G_6_3!$M$6:$M$23</c:f>
              <c:strCache>
                <c:ptCount val="18"/>
                <c:pt idx="0">
                  <c:v>C. F. de Navarra</c:v>
                </c:pt>
                <c:pt idx="1">
                  <c:v>C. de Madrid</c:v>
                </c:pt>
                <c:pt idx="2">
                  <c:v>I. Baleares</c:v>
                </c:pt>
                <c:pt idx="3">
                  <c:v>La Rioja</c:v>
                </c:pt>
                <c:pt idx="4">
                  <c:v>Cantabria</c:v>
                </c:pt>
                <c:pt idx="5">
                  <c:v>Cataluña</c:v>
                </c:pt>
                <c:pt idx="6">
                  <c:v>Extremadura</c:v>
                </c:pt>
                <c:pt idx="7">
                  <c:v>País Vasco</c:v>
                </c:pt>
                <c:pt idx="8">
                  <c:v>C. Valenciana</c:v>
                </c:pt>
                <c:pt idx="9">
                  <c:v>Andalucía</c:v>
                </c:pt>
                <c:pt idx="10">
                  <c:v>C.-La Mancha</c:v>
                </c:pt>
                <c:pt idx="11">
                  <c:v>Aragón</c:v>
                </c:pt>
                <c:pt idx="12">
                  <c:v>P. de Asturias</c:v>
                </c:pt>
                <c:pt idx="13">
                  <c:v>Media OCDE</c:v>
                </c:pt>
                <c:pt idx="14">
                  <c:v>R. de Murcia</c:v>
                </c:pt>
                <c:pt idx="15">
                  <c:v>Canarias</c:v>
                </c:pt>
                <c:pt idx="16">
                  <c:v>Castilla y León</c:v>
                </c:pt>
                <c:pt idx="17">
                  <c:v>Galicia</c:v>
                </c:pt>
              </c:strCache>
            </c:strRef>
          </c:cat>
          <c:val>
            <c:numRef>
              <c:f>G_6_3!$O$6:$O$23</c:f>
              <c:numCache>
                <c:formatCode>General</c:formatCode>
                <c:ptCount val="1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numCache>
            </c:numRef>
          </c:val>
          <c:smooth val="0"/>
        </c:ser>
        <c:dLbls>
          <c:showLegendKey val="0"/>
          <c:showVal val="0"/>
          <c:showCatName val="0"/>
          <c:showSerName val="0"/>
          <c:showPercent val="0"/>
          <c:showBubbleSize val="0"/>
        </c:dLbls>
        <c:marker val="1"/>
        <c:smooth val="0"/>
        <c:axId val="233966208"/>
        <c:axId val="233972096"/>
      </c:lineChart>
      <c:catAx>
        <c:axId val="233966208"/>
        <c:scaling>
          <c:orientation val="minMax"/>
        </c:scaling>
        <c:delete val="0"/>
        <c:axPos val="b"/>
        <c:majorGridlines>
          <c:spPr>
            <a:ln w="12700">
              <a:solidFill>
                <a:sysClr val="window" lastClr="FFFFFF"/>
              </a:solidFill>
            </a:ln>
          </c:spPr>
        </c:majorGridlines>
        <c:numFmt formatCode="General" sourceLinked="1"/>
        <c:majorTickMark val="none"/>
        <c:minorTickMark val="none"/>
        <c:tickLblPos val="nextTo"/>
        <c:spPr>
          <a:ln>
            <a:noFill/>
          </a:ln>
        </c:spPr>
        <c:txPr>
          <a:bodyPr rot="-5400000" vert="horz"/>
          <a:lstStyle/>
          <a:p>
            <a:pPr>
              <a:defRPr sz="700"/>
            </a:pPr>
            <a:endParaRPr lang="es-ES"/>
          </a:p>
        </c:txPr>
        <c:crossAx val="233972096"/>
        <c:crosses val="autoZero"/>
        <c:auto val="1"/>
        <c:lblAlgn val="ctr"/>
        <c:lblOffset val="100"/>
        <c:tickLblSkip val="1"/>
        <c:tickMarkSkip val="1"/>
        <c:noMultiLvlLbl val="0"/>
      </c:catAx>
      <c:valAx>
        <c:axId val="233972096"/>
        <c:scaling>
          <c:orientation val="minMax"/>
          <c:min val="80"/>
        </c:scaling>
        <c:delete val="0"/>
        <c:axPos val="l"/>
        <c:majorGridlines>
          <c:spPr>
            <a:ln w="12700">
              <a:solidFill>
                <a:srgbClr val="FFFFFF"/>
              </a:solidFill>
            </a:ln>
          </c:spPr>
        </c:majorGridlines>
        <c:numFmt formatCode="#,##0" sourceLinked="0"/>
        <c:majorTickMark val="none"/>
        <c:minorTickMark val="none"/>
        <c:tickLblPos val="nextTo"/>
        <c:spPr>
          <a:ln w="12700">
            <a:noFill/>
          </a:ln>
        </c:spPr>
        <c:crossAx val="233966208"/>
        <c:crosses val="autoZero"/>
        <c:crossBetween val="between"/>
      </c:valAx>
      <c:spPr>
        <a:solidFill>
          <a:srgbClr val="ECEDEF"/>
        </a:solidFill>
        <a:ln>
          <a:noFill/>
        </a:ln>
      </c:spPr>
    </c:plotArea>
    <c:plotVisOnly val="1"/>
    <c:dispBlanksAs val="gap"/>
    <c:showDLblsOverMax val="0"/>
  </c:chart>
  <c:spPr>
    <a:noFill/>
    <a:ln>
      <a:noFill/>
    </a:ln>
  </c:spPr>
  <c:txPr>
    <a:bodyPr/>
    <a:lstStyle/>
    <a:p>
      <a:pPr>
        <a:defRPr sz="800">
          <a:latin typeface="Tahoma" pitchFamily="34" charset="0"/>
          <a:ea typeface="Tahoma" pitchFamily="34" charset="0"/>
          <a:cs typeface="Tahoma" pitchFamily="34"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12707118984E-2"/>
          <c:y val="6.8970706761841694E-2"/>
          <c:w val="0.88544989682647302"/>
          <c:h val="0.57925914647409404"/>
        </c:manualLayout>
      </c:layout>
      <c:barChart>
        <c:barDir val="col"/>
        <c:grouping val="clustered"/>
        <c:varyColors val="0"/>
        <c:ser>
          <c:idx val="0"/>
          <c:order val="0"/>
          <c:tx>
            <c:strRef>
              <c:f>C_6_4!$D$6</c:f>
              <c:strCache>
                <c:ptCount val="1"/>
                <c:pt idx="0">
                  <c:v>2014</c:v>
                </c:pt>
              </c:strCache>
            </c:strRef>
          </c:tx>
          <c:spPr>
            <a:solidFill>
              <a:srgbClr val="005A8C"/>
            </a:solidFill>
          </c:spPr>
          <c:invertIfNegative val="0"/>
          <c:dPt>
            <c:idx val="6"/>
            <c:invertIfNegative val="0"/>
            <c:bubble3D val="0"/>
          </c:dPt>
          <c:dPt>
            <c:idx val="10"/>
            <c:invertIfNegative val="0"/>
            <c:bubble3D val="0"/>
            <c:spPr>
              <a:solidFill>
                <a:srgbClr val="981034"/>
              </a:solidFill>
            </c:spPr>
          </c:dPt>
          <c:dPt>
            <c:idx val="12"/>
            <c:invertIfNegative val="0"/>
            <c:bubble3D val="0"/>
          </c:dPt>
          <c:dLbls>
            <c:numFmt formatCode="#,##0.0" sourceLinked="0"/>
            <c:txPr>
              <a:bodyPr/>
              <a:lstStyle/>
              <a:p>
                <a:pPr>
                  <a:defRPr>
                    <a:solidFill>
                      <a:schemeClr val="bg1"/>
                    </a:solidFill>
                  </a:defRPr>
                </a:pPr>
                <a:endParaRPr lang="es-ES"/>
              </a:p>
            </c:txPr>
            <c:dLblPos val="ctr"/>
            <c:showLegendKey val="0"/>
            <c:showVal val="1"/>
            <c:showCatName val="0"/>
            <c:showSerName val="0"/>
            <c:showPercent val="0"/>
            <c:showBubbleSize val="0"/>
            <c:showLeaderLines val="0"/>
          </c:dLbls>
          <c:cat>
            <c:strRef>
              <c:f>C_6_4!$B$7:$B$24</c:f>
              <c:strCache>
                <c:ptCount val="18"/>
                <c:pt idx="0">
                  <c:v>C. F. de Navarra</c:v>
                </c:pt>
                <c:pt idx="1">
                  <c:v>Cantabria</c:v>
                </c:pt>
                <c:pt idx="2">
                  <c:v>I. Baleares</c:v>
                </c:pt>
                <c:pt idx="3">
                  <c:v>País Vasco</c:v>
                </c:pt>
                <c:pt idx="4">
                  <c:v>La Rioja</c:v>
                </c:pt>
                <c:pt idx="5">
                  <c:v>Cataluña</c:v>
                </c:pt>
                <c:pt idx="6">
                  <c:v>C. de Madrid</c:v>
                </c:pt>
                <c:pt idx="7">
                  <c:v>Castilla y León</c:v>
                </c:pt>
                <c:pt idx="8">
                  <c:v>Aragón</c:v>
                </c:pt>
                <c:pt idx="9">
                  <c:v>Extremadura</c:v>
                </c:pt>
                <c:pt idx="10">
                  <c:v>España</c:v>
                </c:pt>
                <c:pt idx="11">
                  <c:v>R. de Murcia</c:v>
                </c:pt>
                <c:pt idx="12">
                  <c:v>C. Valenciana</c:v>
                </c:pt>
                <c:pt idx="13">
                  <c:v>P. de Asturias</c:v>
                </c:pt>
                <c:pt idx="14">
                  <c:v>Canarias</c:v>
                </c:pt>
                <c:pt idx="15">
                  <c:v>Galicia</c:v>
                </c:pt>
                <c:pt idx="16">
                  <c:v>Andalucía</c:v>
                </c:pt>
                <c:pt idx="17">
                  <c:v>Castilla-La Mancha</c:v>
                </c:pt>
              </c:strCache>
            </c:strRef>
          </c:cat>
          <c:val>
            <c:numRef>
              <c:f>C_6_4!$D$7:$D$24</c:f>
              <c:numCache>
                <c:formatCode>0.00</c:formatCode>
                <c:ptCount val="18"/>
                <c:pt idx="0">
                  <c:v>11.597887737140621</c:v>
                </c:pt>
                <c:pt idx="1">
                  <c:v>12.533224289511347</c:v>
                </c:pt>
                <c:pt idx="2">
                  <c:v>12.699802934092402</c:v>
                </c:pt>
                <c:pt idx="3">
                  <c:v>12.918309859154931</c:v>
                </c:pt>
                <c:pt idx="4">
                  <c:v>13.657957244655583</c:v>
                </c:pt>
                <c:pt idx="5">
                  <c:v>14.087291529375982</c:v>
                </c:pt>
                <c:pt idx="6">
                  <c:v>14.468517396995331</c:v>
                </c:pt>
                <c:pt idx="7">
                  <c:v>14.869798004380627</c:v>
                </c:pt>
                <c:pt idx="8">
                  <c:v>15.075750534436283</c:v>
                </c:pt>
                <c:pt idx="9">
                  <c:v>15.973079080201908</c:v>
                </c:pt>
                <c:pt idx="10">
                  <c:v>16.281550041224499</c:v>
                </c:pt>
                <c:pt idx="11">
                  <c:v>16.624198225112032</c:v>
                </c:pt>
                <c:pt idx="12">
                  <c:v>17.128205128205128</c:v>
                </c:pt>
                <c:pt idx="13">
                  <c:v>18.459524329042111</c:v>
                </c:pt>
                <c:pt idx="14">
                  <c:v>18.66935483870968</c:v>
                </c:pt>
                <c:pt idx="15">
                  <c:v>18.734034723124214</c:v>
                </c:pt>
                <c:pt idx="16">
                  <c:v>19.247415780471481</c:v>
                </c:pt>
                <c:pt idx="17">
                  <c:v>19.421986243513935</c:v>
                </c:pt>
              </c:numCache>
            </c:numRef>
          </c:val>
        </c:ser>
        <c:dLbls>
          <c:showLegendKey val="0"/>
          <c:showVal val="0"/>
          <c:showCatName val="0"/>
          <c:showSerName val="0"/>
          <c:showPercent val="0"/>
          <c:showBubbleSize val="0"/>
        </c:dLbls>
        <c:gapWidth val="33"/>
        <c:axId val="234420096"/>
        <c:axId val="234037248"/>
      </c:barChart>
      <c:lineChart>
        <c:grouping val="stacked"/>
        <c:varyColors val="0"/>
        <c:ser>
          <c:idx val="1"/>
          <c:order val="1"/>
          <c:tx>
            <c:strRef>
              <c:f>C_6_4!$C$6</c:f>
              <c:strCache>
                <c:ptCount val="1"/>
                <c:pt idx="0">
                  <c:v>2009</c:v>
                </c:pt>
              </c:strCache>
            </c:strRef>
          </c:tx>
          <c:spPr>
            <a:ln>
              <a:noFill/>
            </a:ln>
          </c:spPr>
          <c:marker>
            <c:symbol val="circle"/>
            <c:size val="7"/>
            <c:spPr>
              <a:solidFill>
                <a:srgbClr val="B3C90C"/>
              </a:solidFill>
              <a:ln>
                <a:noFill/>
              </a:ln>
            </c:spPr>
          </c:marker>
          <c:cat>
            <c:strRef>
              <c:f>C_6_4!$B$7:$B$24</c:f>
              <c:strCache>
                <c:ptCount val="18"/>
                <c:pt idx="0">
                  <c:v>C. F. de Navarra</c:v>
                </c:pt>
                <c:pt idx="1">
                  <c:v>Cantabria</c:v>
                </c:pt>
                <c:pt idx="2">
                  <c:v>I. Baleares</c:v>
                </c:pt>
                <c:pt idx="3">
                  <c:v>País Vasco</c:v>
                </c:pt>
                <c:pt idx="4">
                  <c:v>La Rioja</c:v>
                </c:pt>
                <c:pt idx="5">
                  <c:v>Cataluña</c:v>
                </c:pt>
                <c:pt idx="6">
                  <c:v>C. de Madrid</c:v>
                </c:pt>
                <c:pt idx="7">
                  <c:v>Castilla y León</c:v>
                </c:pt>
                <c:pt idx="8">
                  <c:v>Aragón</c:v>
                </c:pt>
                <c:pt idx="9">
                  <c:v>Extremadura</c:v>
                </c:pt>
                <c:pt idx="10">
                  <c:v>España</c:v>
                </c:pt>
                <c:pt idx="11">
                  <c:v>R. de Murcia</c:v>
                </c:pt>
                <c:pt idx="12">
                  <c:v>C. Valenciana</c:v>
                </c:pt>
                <c:pt idx="13">
                  <c:v>P. de Asturias</c:v>
                </c:pt>
                <c:pt idx="14">
                  <c:v>Canarias</c:v>
                </c:pt>
                <c:pt idx="15">
                  <c:v>Galicia</c:v>
                </c:pt>
                <c:pt idx="16">
                  <c:v>Andalucía</c:v>
                </c:pt>
                <c:pt idx="17">
                  <c:v>Castilla-La Mancha</c:v>
                </c:pt>
              </c:strCache>
            </c:strRef>
          </c:cat>
          <c:val>
            <c:numRef>
              <c:f>C_6_4!$C$7:$C$24</c:f>
              <c:numCache>
                <c:formatCode>0.00</c:formatCode>
                <c:ptCount val="18"/>
                <c:pt idx="0">
                  <c:v>10.687788249448566</c:v>
                </c:pt>
                <c:pt idx="1">
                  <c:v>11.479119522731947</c:v>
                </c:pt>
                <c:pt idx="2">
                  <c:v>12.29366270345146</c:v>
                </c:pt>
                <c:pt idx="3">
                  <c:v>13.493336282696456</c:v>
                </c:pt>
                <c:pt idx="4">
                  <c:v>13.673548889754578</c:v>
                </c:pt>
                <c:pt idx="5">
                  <c:v>13.403678639005845</c:v>
                </c:pt>
                <c:pt idx="6">
                  <c:v>13.192112456071847</c:v>
                </c:pt>
                <c:pt idx="7">
                  <c:v>12.409901365705613</c:v>
                </c:pt>
                <c:pt idx="8">
                  <c:v>15.223120967008999</c:v>
                </c:pt>
                <c:pt idx="9">
                  <c:v>18.641734541700124</c:v>
                </c:pt>
                <c:pt idx="10">
                  <c:v>15.10466273557142</c:v>
                </c:pt>
                <c:pt idx="11">
                  <c:v>20.001759169671914</c:v>
                </c:pt>
                <c:pt idx="12">
                  <c:v>14.805723963574779</c:v>
                </c:pt>
                <c:pt idx="13">
                  <c:v>19.837255333186718</c:v>
                </c:pt>
                <c:pt idx="14">
                  <c:v>15.194408551626923</c:v>
                </c:pt>
                <c:pt idx="15">
                  <c:v>14.434729916897506</c:v>
                </c:pt>
                <c:pt idx="16">
                  <c:v>18.115117209130624</c:v>
                </c:pt>
                <c:pt idx="17">
                  <c:v>18.299703084287707</c:v>
                </c:pt>
              </c:numCache>
            </c:numRef>
          </c:val>
          <c:smooth val="0"/>
        </c:ser>
        <c:dLbls>
          <c:showLegendKey val="0"/>
          <c:showVal val="0"/>
          <c:showCatName val="0"/>
          <c:showSerName val="0"/>
          <c:showPercent val="0"/>
          <c:showBubbleSize val="0"/>
        </c:dLbls>
        <c:marker val="1"/>
        <c:smooth val="0"/>
        <c:axId val="234040320"/>
        <c:axId val="234038784"/>
      </c:lineChart>
      <c:catAx>
        <c:axId val="234420096"/>
        <c:scaling>
          <c:orientation val="minMax"/>
        </c:scaling>
        <c:delete val="0"/>
        <c:axPos val="b"/>
        <c:majorGridlines>
          <c:spPr>
            <a:ln w="12700">
              <a:solidFill>
                <a:sysClr val="window" lastClr="FFFFFF"/>
              </a:solidFill>
            </a:ln>
          </c:spPr>
        </c:majorGridlines>
        <c:numFmt formatCode="General" sourceLinked="1"/>
        <c:majorTickMark val="none"/>
        <c:minorTickMark val="none"/>
        <c:tickLblPos val="nextTo"/>
        <c:spPr>
          <a:ln>
            <a:noFill/>
          </a:ln>
        </c:spPr>
        <c:txPr>
          <a:bodyPr rot="-5400000" vert="horz"/>
          <a:lstStyle/>
          <a:p>
            <a:pPr>
              <a:defRPr sz="700"/>
            </a:pPr>
            <a:endParaRPr lang="es-ES"/>
          </a:p>
        </c:txPr>
        <c:crossAx val="234037248"/>
        <c:crosses val="autoZero"/>
        <c:auto val="1"/>
        <c:lblAlgn val="ctr"/>
        <c:lblOffset val="100"/>
        <c:tickLblSkip val="1"/>
        <c:tickMarkSkip val="1"/>
        <c:noMultiLvlLbl val="0"/>
      </c:catAx>
      <c:valAx>
        <c:axId val="234037248"/>
        <c:scaling>
          <c:orientation val="minMax"/>
        </c:scaling>
        <c:delete val="0"/>
        <c:axPos val="l"/>
        <c:majorGridlines>
          <c:spPr>
            <a:ln w="12700">
              <a:solidFill>
                <a:schemeClr val="bg1"/>
              </a:solidFill>
            </a:ln>
          </c:spPr>
        </c:majorGridlines>
        <c:numFmt formatCode="#,##0" sourceLinked="0"/>
        <c:majorTickMark val="none"/>
        <c:minorTickMark val="none"/>
        <c:tickLblPos val="nextTo"/>
        <c:spPr>
          <a:ln w="12700">
            <a:solidFill>
              <a:schemeClr val="bg1"/>
            </a:solidFill>
          </a:ln>
        </c:spPr>
        <c:crossAx val="234420096"/>
        <c:crosses val="autoZero"/>
        <c:crossBetween val="between"/>
      </c:valAx>
      <c:valAx>
        <c:axId val="234038784"/>
        <c:scaling>
          <c:orientation val="minMax"/>
          <c:max val="16"/>
        </c:scaling>
        <c:delete val="1"/>
        <c:axPos val="r"/>
        <c:numFmt formatCode="0.00" sourceLinked="1"/>
        <c:majorTickMark val="out"/>
        <c:minorTickMark val="none"/>
        <c:tickLblPos val="none"/>
        <c:crossAx val="234040320"/>
        <c:crosses val="max"/>
        <c:crossBetween val="between"/>
      </c:valAx>
      <c:catAx>
        <c:axId val="234040320"/>
        <c:scaling>
          <c:orientation val="minMax"/>
        </c:scaling>
        <c:delete val="1"/>
        <c:axPos val="b"/>
        <c:majorTickMark val="out"/>
        <c:minorTickMark val="none"/>
        <c:tickLblPos val="none"/>
        <c:crossAx val="234038784"/>
        <c:crosses val="autoZero"/>
        <c:auto val="1"/>
        <c:lblAlgn val="ctr"/>
        <c:lblOffset val="100"/>
        <c:noMultiLvlLbl val="0"/>
      </c:catAx>
      <c:spPr>
        <a:solidFill>
          <a:srgbClr val="ECEDEF"/>
        </a:solidFill>
        <a:ln>
          <a:noFill/>
        </a:ln>
      </c:spPr>
    </c:plotArea>
    <c:plotVisOnly val="1"/>
    <c:dispBlanksAs val="zero"/>
    <c:showDLblsOverMax val="0"/>
  </c:chart>
  <c:spPr>
    <a:noFill/>
    <a:ln>
      <a:noFill/>
    </a:ln>
  </c:spPr>
  <c:txPr>
    <a:bodyPr/>
    <a:lstStyle/>
    <a:p>
      <a:pPr>
        <a:defRPr sz="800">
          <a:latin typeface="Tahoma" pitchFamily="34" charset="0"/>
          <a:ea typeface="Tahoma" pitchFamily="34" charset="0"/>
          <a:cs typeface="Tahoma" pitchFamily="34" charset="0"/>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69174933641801"/>
          <c:y val="2.1324762976056601E-2"/>
          <c:w val="0.58146788854783005"/>
          <c:h val="0.92403174105420505"/>
        </c:manualLayout>
      </c:layout>
      <c:barChart>
        <c:barDir val="bar"/>
        <c:grouping val="clustered"/>
        <c:varyColors val="0"/>
        <c:ser>
          <c:idx val="0"/>
          <c:order val="0"/>
          <c:tx>
            <c:strRef>
              <c:f>Hoja2!$C$6</c:f>
              <c:strCache>
                <c:ptCount val="1"/>
                <c:pt idx="0">
                  <c:v>Con sobrepeso u obesa</c:v>
                </c:pt>
              </c:strCache>
            </c:strRef>
          </c:tx>
          <c:spPr>
            <a:solidFill>
              <a:srgbClr val="005A8C"/>
            </a:solidFill>
          </c:spPr>
          <c:invertIfNegative val="0"/>
          <c:dPt>
            <c:idx val="5"/>
            <c:invertIfNegative val="0"/>
            <c:bubble3D val="0"/>
          </c:dPt>
          <c:dPt>
            <c:idx val="6"/>
            <c:invertIfNegative val="0"/>
            <c:bubble3D val="0"/>
          </c:dPt>
          <c:dPt>
            <c:idx val="9"/>
            <c:invertIfNegative val="0"/>
            <c:bubble3D val="0"/>
            <c:spPr>
              <a:solidFill>
                <a:srgbClr val="981034"/>
              </a:solidFill>
            </c:spPr>
          </c:dPt>
          <c:dPt>
            <c:idx val="14"/>
            <c:invertIfNegative val="0"/>
            <c:bubble3D val="0"/>
          </c:dPt>
          <c:dLbls>
            <c:numFmt formatCode="#,##0.0" sourceLinked="0"/>
            <c:spPr>
              <a:noFill/>
              <a:ln>
                <a:noFill/>
              </a:ln>
              <a:effectLst/>
            </c:spPr>
            <c:txPr>
              <a:bodyPr/>
              <a:lstStyle/>
              <a:p>
                <a:pPr>
                  <a:defRPr>
                    <a:solidFill>
                      <a:schemeClr val="bg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Hoja2!$B$7:$B$24</c:f>
              <c:strCache>
                <c:ptCount val="18"/>
                <c:pt idx="0">
                  <c:v>Canarias</c:v>
                </c:pt>
                <c:pt idx="1">
                  <c:v>País Vasco</c:v>
                </c:pt>
                <c:pt idx="2">
                  <c:v>R. de Murcia</c:v>
                </c:pt>
                <c:pt idx="3">
                  <c:v>Andalucía</c:v>
                </c:pt>
                <c:pt idx="4">
                  <c:v>Castilla y León</c:v>
                </c:pt>
                <c:pt idx="5">
                  <c:v>C. de Madrid</c:v>
                </c:pt>
                <c:pt idx="6">
                  <c:v>Galicia</c:v>
                </c:pt>
                <c:pt idx="7">
                  <c:v>I. Baleares</c:v>
                </c:pt>
                <c:pt idx="8">
                  <c:v>P. de Asturias</c:v>
                </c:pt>
                <c:pt idx="9">
                  <c:v>España</c:v>
                </c:pt>
                <c:pt idx="10">
                  <c:v>C. F. de Navarra</c:v>
                </c:pt>
                <c:pt idx="11">
                  <c:v>C. Valenciana</c:v>
                </c:pt>
                <c:pt idx="12">
                  <c:v>Castilla-La Mancha</c:v>
                </c:pt>
                <c:pt idx="13">
                  <c:v>La Rioja</c:v>
                </c:pt>
                <c:pt idx="14">
                  <c:v>Extremadura</c:v>
                </c:pt>
                <c:pt idx="15">
                  <c:v>Cataluña</c:v>
                </c:pt>
                <c:pt idx="16">
                  <c:v>Aragón</c:v>
                </c:pt>
                <c:pt idx="17">
                  <c:v>Cantabria</c:v>
                </c:pt>
              </c:strCache>
            </c:strRef>
          </c:cat>
          <c:val>
            <c:numRef>
              <c:f>Hoja2!$C$7:$C$24</c:f>
              <c:numCache>
                <c:formatCode>0.00</c:formatCode>
                <c:ptCount val="18"/>
                <c:pt idx="0">
                  <c:v>28.500551267916208</c:v>
                </c:pt>
                <c:pt idx="1">
                  <c:v>27.731397459165155</c:v>
                </c:pt>
                <c:pt idx="2">
                  <c:v>27.717391304347828</c:v>
                </c:pt>
                <c:pt idx="3">
                  <c:v>26.717244207504613</c:v>
                </c:pt>
                <c:pt idx="4">
                  <c:v>24.371783227369058</c:v>
                </c:pt>
                <c:pt idx="5">
                  <c:v>23.453510436432637</c:v>
                </c:pt>
                <c:pt idx="6">
                  <c:v>23.388685617787786</c:v>
                </c:pt>
                <c:pt idx="7">
                  <c:v>22.987341772151897</c:v>
                </c:pt>
                <c:pt idx="8">
                  <c:v>22.837632776934747</c:v>
                </c:pt>
                <c:pt idx="9">
                  <c:v>22.597831338236084</c:v>
                </c:pt>
                <c:pt idx="10">
                  <c:v>22.510822510822511</c:v>
                </c:pt>
                <c:pt idx="11">
                  <c:v>21.499448732083795</c:v>
                </c:pt>
                <c:pt idx="12">
                  <c:v>20.087575259989055</c:v>
                </c:pt>
                <c:pt idx="13">
                  <c:v>19.61904761904762</c:v>
                </c:pt>
                <c:pt idx="14">
                  <c:v>19.009675583380766</c:v>
                </c:pt>
                <c:pt idx="15">
                  <c:v>17.167668670674686</c:v>
                </c:pt>
                <c:pt idx="16">
                  <c:v>10.226104830421377</c:v>
                </c:pt>
                <c:pt idx="17">
                  <c:v>7.1052631578947381</c:v>
                </c:pt>
              </c:numCache>
            </c:numRef>
          </c:val>
        </c:ser>
        <c:dLbls>
          <c:showLegendKey val="0"/>
          <c:showVal val="0"/>
          <c:showCatName val="0"/>
          <c:showSerName val="0"/>
          <c:showPercent val="0"/>
          <c:showBubbleSize val="0"/>
        </c:dLbls>
        <c:gapWidth val="33"/>
        <c:overlap val="-50"/>
        <c:axId val="234515840"/>
        <c:axId val="234529920"/>
      </c:barChart>
      <c:catAx>
        <c:axId val="234515840"/>
        <c:scaling>
          <c:orientation val="minMax"/>
        </c:scaling>
        <c:delete val="0"/>
        <c:axPos val="l"/>
        <c:majorGridlines>
          <c:spPr>
            <a:ln w="12700">
              <a:solidFill>
                <a:sysClr val="window" lastClr="FFFFFF"/>
              </a:solidFill>
            </a:ln>
          </c:spPr>
        </c:majorGridlines>
        <c:numFmt formatCode="General" sourceLinked="1"/>
        <c:majorTickMark val="none"/>
        <c:minorTickMark val="none"/>
        <c:tickLblPos val="low"/>
        <c:spPr>
          <a:ln>
            <a:noFill/>
          </a:ln>
        </c:spPr>
        <c:crossAx val="234529920"/>
        <c:crosses val="autoZero"/>
        <c:auto val="1"/>
        <c:lblAlgn val="ctr"/>
        <c:lblOffset val="100"/>
        <c:tickLblSkip val="1"/>
        <c:tickMarkSkip val="1"/>
        <c:noMultiLvlLbl val="0"/>
      </c:catAx>
      <c:valAx>
        <c:axId val="234529920"/>
        <c:scaling>
          <c:orientation val="minMax"/>
        </c:scaling>
        <c:delete val="0"/>
        <c:axPos val="b"/>
        <c:majorGridlines>
          <c:spPr>
            <a:ln w="12700">
              <a:solidFill>
                <a:srgbClr val="FFFFFF"/>
              </a:solidFill>
            </a:ln>
          </c:spPr>
        </c:majorGridlines>
        <c:numFmt formatCode="#,##0" sourceLinked="0"/>
        <c:majorTickMark val="none"/>
        <c:minorTickMark val="none"/>
        <c:tickLblPos val="nextTo"/>
        <c:spPr>
          <a:ln w="12700">
            <a:noFill/>
          </a:ln>
        </c:spPr>
        <c:crossAx val="234515840"/>
        <c:crosses val="autoZero"/>
        <c:crossBetween val="between"/>
        <c:majorUnit val="5"/>
      </c:valAx>
      <c:spPr>
        <a:solidFill>
          <a:srgbClr val="ECEDEF"/>
        </a:solidFill>
        <a:ln>
          <a:noFill/>
        </a:ln>
      </c:spPr>
    </c:plotArea>
    <c:plotVisOnly val="1"/>
    <c:dispBlanksAs val="gap"/>
    <c:showDLblsOverMax val="0"/>
  </c:chart>
  <c:spPr>
    <a:noFill/>
    <a:ln>
      <a:noFill/>
    </a:ln>
  </c:spPr>
  <c:txPr>
    <a:bodyPr/>
    <a:lstStyle/>
    <a:p>
      <a:pPr>
        <a:defRPr sz="800">
          <a:latin typeface="Tahoma" pitchFamily="34" charset="0"/>
          <a:ea typeface="Tahoma" pitchFamily="34" charset="0"/>
          <a:cs typeface="Tahoma" pitchFamily="34"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605163249810203E-2"/>
          <c:y val="7.4090635127351506E-2"/>
          <c:w val="0.92060427241583398"/>
          <c:h val="0.731704455617747"/>
        </c:manualLayout>
      </c:layout>
      <c:barChart>
        <c:barDir val="col"/>
        <c:grouping val="clustered"/>
        <c:varyColors val="0"/>
        <c:ser>
          <c:idx val="0"/>
          <c:order val="0"/>
          <c:tx>
            <c:strRef>
              <c:f>Hoja3!$B$14</c:f>
              <c:strCache>
                <c:ptCount val="1"/>
                <c:pt idx="0">
                  <c:v>Hombres</c:v>
                </c:pt>
              </c:strCache>
            </c:strRef>
          </c:tx>
          <c:spPr>
            <a:solidFill>
              <a:srgbClr val="005A8C"/>
            </a:solidFill>
          </c:spPr>
          <c:invertIfNegative val="0"/>
          <c:dLbls>
            <c:numFmt formatCode="#,##0.0" sourceLinked="0"/>
            <c:txPr>
              <a:bodyPr/>
              <a:lstStyle/>
              <a:p>
                <a:pPr>
                  <a:defRPr sz="800">
                    <a:solidFill>
                      <a:schemeClr val="bg1"/>
                    </a:solidFill>
                  </a:defRPr>
                </a:pPr>
                <a:endParaRPr lang="es-ES"/>
              </a:p>
            </c:txPr>
            <c:dLblPos val="ctr"/>
            <c:showLegendKey val="0"/>
            <c:showVal val="1"/>
            <c:showCatName val="0"/>
            <c:showSerName val="0"/>
            <c:showPercent val="0"/>
            <c:showBubbleSize val="0"/>
            <c:showLeaderLines val="0"/>
          </c:dLbls>
          <c:cat>
            <c:strRef>
              <c:f>Hoja3!$C$13:$G$13</c:f>
              <c:strCache>
                <c:ptCount val="5"/>
                <c:pt idx="0">
                  <c:v>15-24</c:v>
                </c:pt>
                <c:pt idx="1">
                  <c:v>25-34</c:v>
                </c:pt>
                <c:pt idx="2">
                  <c:v>35-44</c:v>
                </c:pt>
                <c:pt idx="3">
                  <c:v>45-54</c:v>
                </c:pt>
                <c:pt idx="4">
                  <c:v>55-64</c:v>
                </c:pt>
              </c:strCache>
            </c:strRef>
          </c:cat>
          <c:val>
            <c:numRef>
              <c:f>Hoja3!$C$14:$G$14</c:f>
              <c:numCache>
                <c:formatCode>General</c:formatCode>
                <c:ptCount val="5"/>
                <c:pt idx="0">
                  <c:v>18.2</c:v>
                </c:pt>
                <c:pt idx="1">
                  <c:v>13.1</c:v>
                </c:pt>
                <c:pt idx="2">
                  <c:v>7.2</c:v>
                </c:pt>
                <c:pt idx="3">
                  <c:v>5.5</c:v>
                </c:pt>
                <c:pt idx="4">
                  <c:v>2.8</c:v>
                </c:pt>
              </c:numCache>
            </c:numRef>
          </c:val>
        </c:ser>
        <c:ser>
          <c:idx val="1"/>
          <c:order val="1"/>
          <c:tx>
            <c:strRef>
              <c:f>Hoja3!$B$15</c:f>
              <c:strCache>
                <c:ptCount val="1"/>
                <c:pt idx="0">
                  <c:v>Mujeres</c:v>
                </c:pt>
              </c:strCache>
            </c:strRef>
          </c:tx>
          <c:spPr>
            <a:solidFill>
              <a:srgbClr val="C57F0F"/>
            </a:solidFill>
          </c:spPr>
          <c:invertIfNegative val="0"/>
          <c:dLbls>
            <c:dLbl>
              <c:idx val="3"/>
              <c:layout>
                <c:manualLayout>
                  <c:x val="0"/>
                  <c:y val="5.1769281851816701E-2"/>
                </c:manualLayout>
              </c:layout>
              <c:dLblPos val="outEnd"/>
              <c:showLegendKey val="0"/>
              <c:showVal val="1"/>
              <c:showCatName val="0"/>
              <c:showSerName val="0"/>
              <c:showPercent val="0"/>
              <c:showBubbleSize val="0"/>
            </c:dLbl>
            <c:dLbl>
              <c:idx val="4"/>
              <c:layout>
                <c:manualLayout>
                  <c:x val="0"/>
                  <c:y val="5.5620276381114997E-2"/>
                </c:manualLayout>
              </c:layout>
              <c:dLblPos val="outEnd"/>
              <c:showLegendKey val="0"/>
              <c:showVal val="1"/>
              <c:showCatName val="0"/>
              <c:showSerName val="0"/>
              <c:showPercent val="0"/>
              <c:showBubbleSize val="0"/>
            </c:dLbl>
            <c:numFmt formatCode="#,##0.0" sourceLinked="0"/>
            <c:txPr>
              <a:bodyPr/>
              <a:lstStyle/>
              <a:p>
                <a:pPr>
                  <a:defRPr sz="800">
                    <a:solidFill>
                      <a:schemeClr val="bg1"/>
                    </a:solidFill>
                  </a:defRPr>
                </a:pPr>
                <a:endParaRPr lang="es-ES"/>
              </a:p>
            </c:txPr>
            <c:dLblPos val="inEnd"/>
            <c:showLegendKey val="0"/>
            <c:showVal val="1"/>
            <c:showCatName val="0"/>
            <c:showSerName val="0"/>
            <c:showPercent val="0"/>
            <c:showBubbleSize val="0"/>
            <c:showLeaderLines val="0"/>
          </c:dLbls>
          <c:cat>
            <c:strRef>
              <c:f>Hoja3!$C$13:$G$13</c:f>
              <c:strCache>
                <c:ptCount val="5"/>
                <c:pt idx="0">
                  <c:v>15-24</c:v>
                </c:pt>
                <c:pt idx="1">
                  <c:v>25-34</c:v>
                </c:pt>
                <c:pt idx="2">
                  <c:v>35-44</c:v>
                </c:pt>
                <c:pt idx="3">
                  <c:v>45-54</c:v>
                </c:pt>
                <c:pt idx="4">
                  <c:v>55-64</c:v>
                </c:pt>
              </c:strCache>
            </c:strRef>
          </c:cat>
          <c:val>
            <c:numRef>
              <c:f>Hoja3!$C$15:$G$15</c:f>
              <c:numCache>
                <c:formatCode>General</c:formatCode>
                <c:ptCount val="5"/>
                <c:pt idx="0">
                  <c:v>11.5</c:v>
                </c:pt>
                <c:pt idx="1">
                  <c:v>6.6</c:v>
                </c:pt>
                <c:pt idx="2">
                  <c:v>2.4</c:v>
                </c:pt>
                <c:pt idx="3">
                  <c:v>1.9</c:v>
                </c:pt>
                <c:pt idx="4">
                  <c:v>1.7</c:v>
                </c:pt>
              </c:numCache>
            </c:numRef>
          </c:val>
        </c:ser>
        <c:dLbls>
          <c:showLegendKey val="0"/>
          <c:showVal val="0"/>
          <c:showCatName val="0"/>
          <c:showSerName val="0"/>
          <c:showPercent val="0"/>
          <c:showBubbleSize val="0"/>
        </c:dLbls>
        <c:gapWidth val="50"/>
        <c:axId val="237009152"/>
        <c:axId val="237019136"/>
      </c:barChart>
      <c:catAx>
        <c:axId val="237009152"/>
        <c:scaling>
          <c:orientation val="minMax"/>
        </c:scaling>
        <c:delete val="0"/>
        <c:axPos val="b"/>
        <c:majorGridlines>
          <c:spPr>
            <a:ln w="12700">
              <a:solidFill>
                <a:sysClr val="window" lastClr="FFFFFF"/>
              </a:solidFill>
            </a:ln>
          </c:spPr>
        </c:majorGridlines>
        <c:numFmt formatCode="General" sourceLinked="1"/>
        <c:majorTickMark val="none"/>
        <c:minorTickMark val="none"/>
        <c:tickLblPos val="low"/>
        <c:spPr>
          <a:ln>
            <a:noFill/>
          </a:ln>
        </c:spPr>
        <c:txPr>
          <a:bodyPr rot="0" vert="horz"/>
          <a:lstStyle/>
          <a:p>
            <a:pPr>
              <a:defRPr sz="700">
                <a:solidFill>
                  <a:schemeClr val="tx1"/>
                </a:solidFill>
                <a:latin typeface="Tahoma" pitchFamily="34" charset="0"/>
                <a:ea typeface="Tahoma" pitchFamily="34" charset="0"/>
                <a:cs typeface="Tahoma" pitchFamily="34" charset="0"/>
              </a:defRPr>
            </a:pPr>
            <a:endParaRPr lang="es-ES"/>
          </a:p>
        </c:txPr>
        <c:crossAx val="237019136"/>
        <c:crosses val="autoZero"/>
        <c:auto val="1"/>
        <c:lblAlgn val="ctr"/>
        <c:lblOffset val="100"/>
        <c:tickLblSkip val="1"/>
        <c:tickMarkSkip val="1"/>
        <c:noMultiLvlLbl val="0"/>
      </c:catAx>
      <c:valAx>
        <c:axId val="237019136"/>
        <c:scaling>
          <c:orientation val="minMax"/>
          <c:max val="35"/>
        </c:scaling>
        <c:delete val="0"/>
        <c:axPos val="l"/>
        <c:majorGridlines>
          <c:spPr>
            <a:ln w="12700">
              <a:solidFill>
                <a:srgbClr val="FFFFFF"/>
              </a:solidFill>
            </a:ln>
          </c:spPr>
        </c:majorGridlines>
        <c:numFmt formatCode="#,##0" sourceLinked="0"/>
        <c:majorTickMark val="none"/>
        <c:minorTickMark val="none"/>
        <c:tickLblPos val="nextTo"/>
        <c:spPr>
          <a:ln w="12700">
            <a:noFill/>
          </a:ln>
        </c:spPr>
        <c:txPr>
          <a:bodyPr/>
          <a:lstStyle/>
          <a:p>
            <a:pPr>
              <a:defRPr sz="700" b="0">
                <a:solidFill>
                  <a:schemeClr val="tx1"/>
                </a:solidFill>
              </a:defRPr>
            </a:pPr>
            <a:endParaRPr lang="es-ES"/>
          </a:p>
        </c:txPr>
        <c:crossAx val="237009152"/>
        <c:crosses val="autoZero"/>
        <c:crossBetween val="between"/>
      </c:valAx>
      <c:spPr>
        <a:solidFill>
          <a:srgbClr val="ECEDEF"/>
        </a:solidFill>
        <a:ln>
          <a:noFill/>
        </a:ln>
      </c:spPr>
    </c:plotArea>
    <c:legend>
      <c:legendPos val="b"/>
      <c:layout>
        <c:manualLayout>
          <c:xMode val="edge"/>
          <c:yMode val="edge"/>
          <c:x val="6.3968060330486997E-3"/>
          <c:y val="0.88932359358694602"/>
          <c:w val="0.92212857195667397"/>
          <c:h val="6.2483635328716397E-2"/>
        </c:manualLayout>
      </c:layout>
      <c:overlay val="0"/>
      <c:txPr>
        <a:bodyPr/>
        <a:lstStyle/>
        <a:p>
          <a:pPr>
            <a:defRPr sz="800"/>
          </a:pPr>
          <a:endParaRPr lang="es-ES"/>
        </a:p>
      </c:txPr>
    </c:legend>
    <c:plotVisOnly val="1"/>
    <c:dispBlanksAs val="gap"/>
    <c:showDLblsOverMax val="0"/>
  </c:chart>
  <c:spPr>
    <a:noFill/>
    <a:ln>
      <a:noFill/>
    </a:ln>
  </c:spPr>
  <c:txPr>
    <a:bodyPr/>
    <a:lstStyle/>
    <a:p>
      <a:pPr>
        <a:defRPr sz="1000">
          <a:latin typeface="Tahoma" pitchFamily="34" charset="0"/>
          <a:ea typeface="Tahoma" pitchFamily="34" charset="0"/>
          <a:cs typeface="Tahoma" pitchFamily="34" charset="0"/>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605163249810203E-2"/>
          <c:y val="7.4090635127351506E-2"/>
          <c:w val="0.92060427241583398"/>
          <c:h val="0.731704455617747"/>
        </c:manualLayout>
      </c:layout>
      <c:barChart>
        <c:barDir val="col"/>
        <c:grouping val="clustered"/>
        <c:varyColors val="0"/>
        <c:ser>
          <c:idx val="0"/>
          <c:order val="0"/>
          <c:tx>
            <c:strRef>
              <c:f>Hoja3!$B$21</c:f>
              <c:strCache>
                <c:ptCount val="1"/>
                <c:pt idx="0">
                  <c:v>Hombres</c:v>
                </c:pt>
              </c:strCache>
            </c:strRef>
          </c:tx>
          <c:spPr>
            <a:solidFill>
              <a:srgbClr val="005A8C"/>
            </a:solidFill>
          </c:spPr>
          <c:invertIfNegative val="0"/>
          <c:dLbls>
            <c:numFmt formatCode="#,##0.0" sourceLinked="0"/>
            <c:txPr>
              <a:bodyPr/>
              <a:lstStyle/>
              <a:p>
                <a:pPr>
                  <a:defRPr sz="800">
                    <a:solidFill>
                      <a:schemeClr val="bg1"/>
                    </a:solidFill>
                  </a:defRPr>
                </a:pPr>
                <a:endParaRPr lang="es-ES"/>
              </a:p>
            </c:txPr>
            <c:dLblPos val="ctr"/>
            <c:showLegendKey val="0"/>
            <c:showVal val="1"/>
            <c:showCatName val="0"/>
            <c:showSerName val="0"/>
            <c:showPercent val="0"/>
            <c:showBubbleSize val="0"/>
            <c:showLeaderLines val="0"/>
          </c:dLbls>
          <c:cat>
            <c:strRef>
              <c:f>Hoja3!$C$20:$G$20</c:f>
              <c:strCache>
                <c:ptCount val="5"/>
                <c:pt idx="0">
                  <c:v>15-24</c:v>
                </c:pt>
                <c:pt idx="1">
                  <c:v>25-34</c:v>
                </c:pt>
                <c:pt idx="2">
                  <c:v>35-44</c:v>
                </c:pt>
                <c:pt idx="3">
                  <c:v>45-54</c:v>
                </c:pt>
                <c:pt idx="4">
                  <c:v>55-64</c:v>
                </c:pt>
              </c:strCache>
            </c:strRef>
          </c:cat>
          <c:val>
            <c:numRef>
              <c:f>Hoja3!$C$21:$G$21</c:f>
              <c:numCache>
                <c:formatCode>General</c:formatCode>
                <c:ptCount val="5"/>
                <c:pt idx="0">
                  <c:v>30.6</c:v>
                </c:pt>
                <c:pt idx="1">
                  <c:v>30</c:v>
                </c:pt>
                <c:pt idx="2">
                  <c:v>23</c:v>
                </c:pt>
                <c:pt idx="3">
                  <c:v>21</c:v>
                </c:pt>
                <c:pt idx="4">
                  <c:v>14.7</c:v>
                </c:pt>
              </c:numCache>
            </c:numRef>
          </c:val>
        </c:ser>
        <c:ser>
          <c:idx val="1"/>
          <c:order val="1"/>
          <c:tx>
            <c:strRef>
              <c:f>Hoja3!$B$22</c:f>
              <c:strCache>
                <c:ptCount val="1"/>
                <c:pt idx="0">
                  <c:v>Mujeres</c:v>
                </c:pt>
              </c:strCache>
            </c:strRef>
          </c:tx>
          <c:spPr>
            <a:solidFill>
              <a:srgbClr val="C57F0F"/>
            </a:solidFill>
          </c:spPr>
          <c:invertIfNegative val="0"/>
          <c:dLbls>
            <c:numFmt formatCode="#,##0.0" sourceLinked="0"/>
            <c:txPr>
              <a:bodyPr/>
              <a:lstStyle/>
              <a:p>
                <a:pPr>
                  <a:defRPr sz="800">
                    <a:solidFill>
                      <a:schemeClr val="bg1"/>
                    </a:solidFill>
                  </a:defRPr>
                </a:pPr>
                <a:endParaRPr lang="es-ES"/>
              </a:p>
            </c:txPr>
            <c:dLblPos val="ctr"/>
            <c:showLegendKey val="0"/>
            <c:showVal val="1"/>
            <c:showCatName val="0"/>
            <c:showSerName val="0"/>
            <c:showPercent val="0"/>
            <c:showBubbleSize val="0"/>
            <c:showLeaderLines val="0"/>
          </c:dLbls>
          <c:cat>
            <c:strRef>
              <c:f>Hoja3!$C$20:$G$20</c:f>
              <c:strCache>
                <c:ptCount val="5"/>
                <c:pt idx="0">
                  <c:v>15-24</c:v>
                </c:pt>
                <c:pt idx="1">
                  <c:v>25-34</c:v>
                </c:pt>
                <c:pt idx="2">
                  <c:v>35-44</c:v>
                </c:pt>
                <c:pt idx="3">
                  <c:v>45-54</c:v>
                </c:pt>
                <c:pt idx="4">
                  <c:v>55-64</c:v>
                </c:pt>
              </c:strCache>
            </c:strRef>
          </c:cat>
          <c:val>
            <c:numRef>
              <c:f>Hoja3!$C$22:$G$22</c:f>
              <c:numCache>
                <c:formatCode>General</c:formatCode>
                <c:ptCount val="5"/>
                <c:pt idx="0">
                  <c:v>22.8</c:v>
                </c:pt>
                <c:pt idx="1">
                  <c:v>15.2</c:v>
                </c:pt>
                <c:pt idx="2">
                  <c:v>11.1</c:v>
                </c:pt>
                <c:pt idx="3">
                  <c:v>10.3</c:v>
                </c:pt>
                <c:pt idx="4">
                  <c:v>5</c:v>
                </c:pt>
              </c:numCache>
            </c:numRef>
          </c:val>
        </c:ser>
        <c:dLbls>
          <c:showLegendKey val="0"/>
          <c:showVal val="0"/>
          <c:showCatName val="0"/>
          <c:showSerName val="0"/>
          <c:showPercent val="0"/>
          <c:showBubbleSize val="0"/>
        </c:dLbls>
        <c:gapWidth val="50"/>
        <c:axId val="236721280"/>
        <c:axId val="236722816"/>
      </c:barChart>
      <c:catAx>
        <c:axId val="236721280"/>
        <c:scaling>
          <c:orientation val="minMax"/>
        </c:scaling>
        <c:delete val="0"/>
        <c:axPos val="b"/>
        <c:majorGridlines>
          <c:spPr>
            <a:ln w="12700">
              <a:solidFill>
                <a:sysClr val="window" lastClr="FFFFFF"/>
              </a:solidFill>
            </a:ln>
          </c:spPr>
        </c:majorGridlines>
        <c:numFmt formatCode="General" sourceLinked="1"/>
        <c:majorTickMark val="none"/>
        <c:minorTickMark val="none"/>
        <c:tickLblPos val="low"/>
        <c:spPr>
          <a:ln>
            <a:noFill/>
          </a:ln>
        </c:spPr>
        <c:txPr>
          <a:bodyPr rot="0" vert="horz"/>
          <a:lstStyle/>
          <a:p>
            <a:pPr>
              <a:defRPr sz="700">
                <a:solidFill>
                  <a:schemeClr val="tx1"/>
                </a:solidFill>
                <a:latin typeface="Tahoma" pitchFamily="34" charset="0"/>
                <a:ea typeface="Tahoma" pitchFamily="34" charset="0"/>
                <a:cs typeface="Tahoma" pitchFamily="34" charset="0"/>
              </a:defRPr>
            </a:pPr>
            <a:endParaRPr lang="es-ES"/>
          </a:p>
        </c:txPr>
        <c:crossAx val="236722816"/>
        <c:crosses val="autoZero"/>
        <c:auto val="1"/>
        <c:lblAlgn val="ctr"/>
        <c:lblOffset val="100"/>
        <c:tickLblSkip val="1"/>
        <c:tickMarkSkip val="1"/>
        <c:noMultiLvlLbl val="0"/>
      </c:catAx>
      <c:valAx>
        <c:axId val="236722816"/>
        <c:scaling>
          <c:orientation val="minMax"/>
        </c:scaling>
        <c:delete val="0"/>
        <c:axPos val="l"/>
        <c:majorGridlines>
          <c:spPr>
            <a:ln w="12700">
              <a:solidFill>
                <a:srgbClr val="FFFFFF"/>
              </a:solidFill>
            </a:ln>
          </c:spPr>
        </c:majorGridlines>
        <c:numFmt formatCode="#,##0" sourceLinked="0"/>
        <c:majorTickMark val="none"/>
        <c:minorTickMark val="none"/>
        <c:tickLblPos val="nextTo"/>
        <c:spPr>
          <a:ln w="12700">
            <a:noFill/>
          </a:ln>
        </c:spPr>
        <c:txPr>
          <a:bodyPr/>
          <a:lstStyle/>
          <a:p>
            <a:pPr>
              <a:defRPr sz="700" b="0">
                <a:solidFill>
                  <a:schemeClr val="tx1"/>
                </a:solidFill>
              </a:defRPr>
            </a:pPr>
            <a:endParaRPr lang="es-ES"/>
          </a:p>
        </c:txPr>
        <c:crossAx val="236721280"/>
        <c:crosses val="autoZero"/>
        <c:crossBetween val="between"/>
      </c:valAx>
      <c:spPr>
        <a:solidFill>
          <a:srgbClr val="ECEDEF"/>
        </a:solidFill>
        <a:ln>
          <a:noFill/>
        </a:ln>
      </c:spPr>
    </c:plotArea>
    <c:legend>
      <c:legendPos val="b"/>
      <c:layout>
        <c:manualLayout>
          <c:xMode val="edge"/>
          <c:yMode val="edge"/>
          <c:x val="7.0494313210848703E-2"/>
          <c:y val="0.88932359358694602"/>
          <c:w val="0.89565507436570402"/>
          <c:h val="6.2483635328716397E-2"/>
        </c:manualLayout>
      </c:layout>
      <c:overlay val="0"/>
      <c:txPr>
        <a:bodyPr/>
        <a:lstStyle/>
        <a:p>
          <a:pPr>
            <a:defRPr sz="800"/>
          </a:pPr>
          <a:endParaRPr lang="es-ES"/>
        </a:p>
      </c:txPr>
    </c:legend>
    <c:plotVisOnly val="1"/>
    <c:dispBlanksAs val="gap"/>
    <c:showDLblsOverMax val="0"/>
  </c:chart>
  <c:spPr>
    <a:noFill/>
    <a:ln>
      <a:noFill/>
    </a:ln>
  </c:spPr>
  <c:txPr>
    <a:bodyPr/>
    <a:lstStyle/>
    <a:p>
      <a:pPr>
        <a:defRPr sz="1000">
          <a:latin typeface="Tahoma" pitchFamily="34" charset="0"/>
          <a:ea typeface="Tahoma" pitchFamily="34" charset="0"/>
          <a:cs typeface="Tahoma" pitchFamily="34" charset="0"/>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77278778363468"/>
          <c:y val="2.1324762976056576E-2"/>
          <c:w val="0.60971655931181457"/>
          <c:h val="0.85517749471566218"/>
        </c:manualLayout>
      </c:layout>
      <c:barChart>
        <c:barDir val="bar"/>
        <c:grouping val="clustered"/>
        <c:varyColors val="0"/>
        <c:ser>
          <c:idx val="0"/>
          <c:order val="0"/>
          <c:spPr>
            <a:solidFill>
              <a:srgbClr val="005A8C"/>
            </a:solidFill>
          </c:spPr>
          <c:invertIfNegative val="0"/>
          <c:dPt>
            <c:idx val="4"/>
            <c:invertIfNegative val="0"/>
            <c:bubble3D val="0"/>
            <c:spPr>
              <a:solidFill>
                <a:srgbClr val="981034"/>
              </a:solidFill>
            </c:spPr>
          </c:dPt>
          <c:dPt>
            <c:idx val="5"/>
            <c:invertIfNegative val="0"/>
            <c:bubble3D val="0"/>
          </c:dPt>
          <c:dPt>
            <c:idx val="6"/>
            <c:invertIfNegative val="0"/>
            <c:bubble3D val="0"/>
          </c:dPt>
          <c:dPt>
            <c:idx val="8"/>
            <c:invertIfNegative val="0"/>
            <c:bubble3D val="0"/>
          </c:dPt>
          <c:dPt>
            <c:idx val="14"/>
            <c:invertIfNegative val="0"/>
            <c:bubble3D val="0"/>
          </c:dPt>
          <c:dLbls>
            <c:numFmt formatCode="#,##0.0" sourceLinked="0"/>
            <c:txPr>
              <a:bodyPr/>
              <a:lstStyle/>
              <a:p>
                <a:pPr>
                  <a:defRPr sz="800">
                    <a:solidFill>
                      <a:schemeClr val="bg1"/>
                    </a:solidFill>
                  </a:defRPr>
                </a:pPr>
                <a:endParaRPr lang="es-ES"/>
              </a:p>
            </c:txPr>
            <c:dLblPos val="ctr"/>
            <c:showLegendKey val="0"/>
            <c:showVal val="1"/>
            <c:showCatName val="0"/>
            <c:showSerName val="0"/>
            <c:showPercent val="0"/>
            <c:showBubbleSize val="0"/>
            <c:showLeaderLines val="0"/>
          </c:dLbls>
          <c:cat>
            <c:strRef>
              <c:f>G_7_17!$A$4:$A$21</c:f>
              <c:strCache>
                <c:ptCount val="18"/>
                <c:pt idx="0">
                  <c:v>Galicia</c:v>
                </c:pt>
                <c:pt idx="1">
                  <c:v>Castilla y León</c:v>
                </c:pt>
                <c:pt idx="2">
                  <c:v>Canarias</c:v>
                </c:pt>
                <c:pt idx="3">
                  <c:v>C. F. de Navarra</c:v>
                </c:pt>
                <c:pt idx="4">
                  <c:v>España</c:v>
                </c:pt>
                <c:pt idx="5">
                  <c:v>Cataluña</c:v>
                </c:pt>
                <c:pt idx="6">
                  <c:v>Cantabria</c:v>
                </c:pt>
                <c:pt idx="7">
                  <c:v>P. de Asturias</c:v>
                </c:pt>
                <c:pt idx="8">
                  <c:v>Andalucía</c:v>
                </c:pt>
                <c:pt idx="9">
                  <c:v>La Rioja</c:v>
                </c:pt>
                <c:pt idx="10">
                  <c:v>País Vasco</c:v>
                </c:pt>
                <c:pt idx="11">
                  <c:v>C.-La Mancha</c:v>
                </c:pt>
                <c:pt idx="12">
                  <c:v>C. de Madrid</c:v>
                </c:pt>
                <c:pt idx="13">
                  <c:v>R. de Murcia</c:v>
                </c:pt>
                <c:pt idx="14">
                  <c:v>Extremadura</c:v>
                </c:pt>
                <c:pt idx="15">
                  <c:v>C. Valenciana</c:v>
                </c:pt>
                <c:pt idx="16">
                  <c:v>I. Baleares</c:v>
                </c:pt>
                <c:pt idx="17">
                  <c:v>Aragón</c:v>
                </c:pt>
              </c:strCache>
            </c:strRef>
          </c:cat>
          <c:val>
            <c:numRef>
              <c:f>G_7_17!$B$4:$B$21</c:f>
              <c:numCache>
                <c:formatCode>0.0</c:formatCode>
                <c:ptCount val="18"/>
                <c:pt idx="0">
                  <c:v>7.2</c:v>
                </c:pt>
                <c:pt idx="1">
                  <c:v>7.4</c:v>
                </c:pt>
                <c:pt idx="2">
                  <c:v>7.6</c:v>
                </c:pt>
                <c:pt idx="3">
                  <c:v>7.8</c:v>
                </c:pt>
                <c:pt idx="4">
                  <c:v>7.8</c:v>
                </c:pt>
                <c:pt idx="5">
                  <c:v>7.8</c:v>
                </c:pt>
                <c:pt idx="6">
                  <c:v>7.8</c:v>
                </c:pt>
                <c:pt idx="7">
                  <c:v>7.8</c:v>
                </c:pt>
                <c:pt idx="8">
                  <c:v>7.8</c:v>
                </c:pt>
                <c:pt idx="9">
                  <c:v>7.9</c:v>
                </c:pt>
                <c:pt idx="10">
                  <c:v>7.9</c:v>
                </c:pt>
                <c:pt idx="11">
                  <c:v>7.9</c:v>
                </c:pt>
                <c:pt idx="12">
                  <c:v>7.9</c:v>
                </c:pt>
                <c:pt idx="13">
                  <c:v>8</c:v>
                </c:pt>
                <c:pt idx="14">
                  <c:v>8</c:v>
                </c:pt>
                <c:pt idx="15">
                  <c:v>8</c:v>
                </c:pt>
                <c:pt idx="16">
                  <c:v>8</c:v>
                </c:pt>
                <c:pt idx="17">
                  <c:v>8</c:v>
                </c:pt>
              </c:numCache>
            </c:numRef>
          </c:val>
        </c:ser>
        <c:dLbls>
          <c:showLegendKey val="0"/>
          <c:showVal val="0"/>
          <c:showCatName val="0"/>
          <c:showSerName val="0"/>
          <c:showPercent val="0"/>
          <c:showBubbleSize val="0"/>
        </c:dLbls>
        <c:gapWidth val="33"/>
        <c:overlap val="-50"/>
        <c:axId val="236760064"/>
        <c:axId val="203117312"/>
      </c:barChart>
      <c:catAx>
        <c:axId val="236760064"/>
        <c:scaling>
          <c:orientation val="minMax"/>
        </c:scaling>
        <c:delete val="0"/>
        <c:axPos val="l"/>
        <c:majorGridlines>
          <c:spPr>
            <a:ln w="12700">
              <a:solidFill>
                <a:sysClr val="window" lastClr="FFFFFF"/>
              </a:solidFill>
            </a:ln>
          </c:spPr>
        </c:majorGridlines>
        <c:numFmt formatCode="General" sourceLinked="1"/>
        <c:majorTickMark val="none"/>
        <c:minorTickMark val="none"/>
        <c:tickLblPos val="low"/>
        <c:spPr>
          <a:ln>
            <a:noFill/>
          </a:ln>
        </c:spPr>
        <c:txPr>
          <a:bodyPr/>
          <a:lstStyle/>
          <a:p>
            <a:pPr>
              <a:defRPr sz="700">
                <a:solidFill>
                  <a:schemeClr val="tx1"/>
                </a:solidFill>
                <a:latin typeface="Tahoma" pitchFamily="34" charset="0"/>
                <a:ea typeface="Tahoma" pitchFamily="34" charset="0"/>
                <a:cs typeface="Tahoma" pitchFamily="34" charset="0"/>
              </a:defRPr>
            </a:pPr>
            <a:endParaRPr lang="es-ES"/>
          </a:p>
        </c:txPr>
        <c:crossAx val="203117312"/>
        <c:crosses val="autoZero"/>
        <c:auto val="1"/>
        <c:lblAlgn val="ctr"/>
        <c:lblOffset val="100"/>
        <c:tickLblSkip val="1"/>
        <c:tickMarkSkip val="1"/>
        <c:noMultiLvlLbl val="0"/>
      </c:catAx>
      <c:valAx>
        <c:axId val="203117312"/>
        <c:scaling>
          <c:orientation val="minMax"/>
        </c:scaling>
        <c:delete val="0"/>
        <c:axPos val="b"/>
        <c:majorGridlines>
          <c:spPr>
            <a:ln w="12700">
              <a:solidFill>
                <a:srgbClr val="FFFFFF"/>
              </a:solidFill>
            </a:ln>
          </c:spPr>
        </c:majorGridlines>
        <c:numFmt formatCode="#,##0.0" sourceLinked="0"/>
        <c:majorTickMark val="none"/>
        <c:minorTickMark val="none"/>
        <c:tickLblPos val="nextTo"/>
        <c:spPr>
          <a:ln w="12700">
            <a:noFill/>
          </a:ln>
        </c:spPr>
        <c:txPr>
          <a:bodyPr/>
          <a:lstStyle/>
          <a:p>
            <a:pPr>
              <a:defRPr sz="700" b="0">
                <a:solidFill>
                  <a:schemeClr val="tx1"/>
                </a:solidFill>
              </a:defRPr>
            </a:pPr>
            <a:endParaRPr lang="es-ES"/>
          </a:p>
        </c:txPr>
        <c:crossAx val="236760064"/>
        <c:crosses val="autoZero"/>
        <c:crossBetween val="between"/>
      </c:valAx>
      <c:spPr>
        <a:solidFill>
          <a:srgbClr val="ECEDEF"/>
        </a:solidFill>
        <a:ln>
          <a:noFill/>
        </a:ln>
      </c:spPr>
    </c:plotArea>
    <c:plotVisOnly val="1"/>
    <c:dispBlanksAs val="gap"/>
    <c:showDLblsOverMax val="0"/>
  </c:chart>
  <c:spPr>
    <a:noFill/>
    <a:ln>
      <a:noFill/>
    </a:ln>
  </c:spPr>
  <c:txPr>
    <a:bodyPr/>
    <a:lstStyle/>
    <a:p>
      <a:pPr>
        <a:defRPr sz="1000">
          <a:latin typeface="Tahoma" pitchFamily="34" charset="0"/>
          <a:ea typeface="Tahoma" pitchFamily="34" charset="0"/>
          <a:cs typeface="Tahoma" pitchFamily="34" charset="0"/>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88669718802854"/>
          <c:y val="2.1324762976056576E-2"/>
          <c:w val="0.68960270603468032"/>
          <c:h val="0.85517749471566218"/>
        </c:manualLayout>
      </c:layout>
      <c:barChart>
        <c:barDir val="bar"/>
        <c:grouping val="clustered"/>
        <c:varyColors val="0"/>
        <c:ser>
          <c:idx val="0"/>
          <c:order val="0"/>
          <c:tx>
            <c:strRef>
              <c:f>G_6_3!$N$5</c:f>
              <c:strCache>
                <c:ptCount val="1"/>
                <c:pt idx="0">
                  <c:v>2014</c:v>
                </c:pt>
              </c:strCache>
            </c:strRef>
          </c:tx>
          <c:spPr>
            <a:solidFill>
              <a:srgbClr val="005A8C"/>
            </a:solidFill>
          </c:spPr>
          <c:invertIfNegative val="0"/>
          <c:dPt>
            <c:idx val="6"/>
            <c:invertIfNegative val="0"/>
            <c:bubble3D val="0"/>
          </c:dPt>
          <c:dPt>
            <c:idx val="8"/>
            <c:invertIfNegative val="0"/>
            <c:bubble3D val="0"/>
            <c:spPr>
              <a:solidFill>
                <a:srgbClr val="981034"/>
              </a:solidFill>
            </c:spPr>
          </c:dPt>
          <c:dPt>
            <c:idx val="9"/>
            <c:invertIfNegative val="0"/>
            <c:bubble3D val="0"/>
          </c:dPt>
          <c:dPt>
            <c:idx val="14"/>
            <c:invertIfNegative val="0"/>
            <c:bubble3D val="0"/>
          </c:dPt>
          <c:dLbls>
            <c:numFmt formatCode="#,##0.0" sourceLinked="0"/>
            <c:txPr>
              <a:bodyPr/>
              <a:lstStyle/>
              <a:p>
                <a:pPr>
                  <a:defRPr sz="800">
                    <a:solidFill>
                      <a:schemeClr val="bg1"/>
                    </a:solidFill>
                  </a:defRPr>
                </a:pPr>
                <a:endParaRPr lang="es-ES"/>
              </a:p>
            </c:txPr>
            <c:dLblPos val="inEnd"/>
            <c:showLegendKey val="0"/>
            <c:showVal val="1"/>
            <c:showCatName val="0"/>
            <c:showSerName val="0"/>
            <c:showPercent val="0"/>
            <c:showBubbleSize val="0"/>
            <c:showLeaderLines val="0"/>
          </c:dLbls>
          <c:cat>
            <c:strRef>
              <c:f>G_6_3!$M$6:$M$23</c:f>
              <c:strCache>
                <c:ptCount val="18"/>
                <c:pt idx="0">
                  <c:v>I. Baleares</c:v>
                </c:pt>
                <c:pt idx="1">
                  <c:v>Canarias</c:v>
                </c:pt>
                <c:pt idx="2">
                  <c:v>Cataluña</c:v>
                </c:pt>
                <c:pt idx="3">
                  <c:v>P. de Asturias</c:v>
                </c:pt>
                <c:pt idx="4">
                  <c:v>Andalucía</c:v>
                </c:pt>
                <c:pt idx="5">
                  <c:v>País Vasco</c:v>
                </c:pt>
                <c:pt idx="6">
                  <c:v>R. de Murcia</c:v>
                </c:pt>
                <c:pt idx="7">
                  <c:v>Galicia</c:v>
                </c:pt>
                <c:pt idx="8">
                  <c:v>España</c:v>
                </c:pt>
                <c:pt idx="9">
                  <c:v>Extremadura</c:v>
                </c:pt>
                <c:pt idx="10">
                  <c:v>C. F. de Navarra</c:v>
                </c:pt>
                <c:pt idx="11">
                  <c:v>Aragón</c:v>
                </c:pt>
                <c:pt idx="12">
                  <c:v>Castilla y León</c:v>
                </c:pt>
                <c:pt idx="13">
                  <c:v>Cantabria</c:v>
                </c:pt>
                <c:pt idx="14">
                  <c:v>C.-La Mancha</c:v>
                </c:pt>
                <c:pt idx="15">
                  <c:v>C. Valenciana</c:v>
                </c:pt>
                <c:pt idx="16">
                  <c:v>La Rioja</c:v>
                </c:pt>
                <c:pt idx="17">
                  <c:v>C. de Madrid</c:v>
                </c:pt>
              </c:strCache>
            </c:strRef>
          </c:cat>
          <c:val>
            <c:numRef>
              <c:f>G_6_3!$N$6:$N$23</c:f>
              <c:numCache>
                <c:formatCode>0.0</c:formatCode>
                <c:ptCount val="18"/>
                <c:pt idx="0">
                  <c:v>65.209999999999994</c:v>
                </c:pt>
                <c:pt idx="1">
                  <c:v>65.66</c:v>
                </c:pt>
                <c:pt idx="2">
                  <c:v>70.98</c:v>
                </c:pt>
                <c:pt idx="3">
                  <c:v>71.209999999999994</c:v>
                </c:pt>
                <c:pt idx="4">
                  <c:v>71.34</c:v>
                </c:pt>
                <c:pt idx="5">
                  <c:v>71.45</c:v>
                </c:pt>
                <c:pt idx="6">
                  <c:v>72.959999999999994</c:v>
                </c:pt>
                <c:pt idx="7">
                  <c:v>73</c:v>
                </c:pt>
                <c:pt idx="8">
                  <c:v>73.2</c:v>
                </c:pt>
                <c:pt idx="9">
                  <c:v>74.11</c:v>
                </c:pt>
                <c:pt idx="10">
                  <c:v>74.28</c:v>
                </c:pt>
                <c:pt idx="11">
                  <c:v>74.709999999999994</c:v>
                </c:pt>
                <c:pt idx="12">
                  <c:v>75.94</c:v>
                </c:pt>
                <c:pt idx="13">
                  <c:v>76</c:v>
                </c:pt>
                <c:pt idx="14">
                  <c:v>76.489999999999995</c:v>
                </c:pt>
                <c:pt idx="15">
                  <c:v>76.58</c:v>
                </c:pt>
                <c:pt idx="16">
                  <c:v>76.650000000000006</c:v>
                </c:pt>
                <c:pt idx="17">
                  <c:v>77.75</c:v>
                </c:pt>
              </c:numCache>
            </c:numRef>
          </c:val>
        </c:ser>
        <c:dLbls>
          <c:showLegendKey val="0"/>
          <c:showVal val="0"/>
          <c:showCatName val="0"/>
          <c:showSerName val="0"/>
          <c:showPercent val="0"/>
          <c:showBubbleSize val="0"/>
        </c:dLbls>
        <c:gapWidth val="33"/>
        <c:overlap val="-50"/>
        <c:axId val="203157888"/>
        <c:axId val="203159424"/>
      </c:barChart>
      <c:catAx>
        <c:axId val="203157888"/>
        <c:scaling>
          <c:orientation val="minMax"/>
        </c:scaling>
        <c:delete val="0"/>
        <c:axPos val="l"/>
        <c:majorGridlines>
          <c:spPr>
            <a:ln w="12700">
              <a:solidFill>
                <a:sysClr val="window" lastClr="FFFFFF"/>
              </a:solidFill>
            </a:ln>
          </c:spPr>
        </c:majorGridlines>
        <c:numFmt formatCode="General" sourceLinked="1"/>
        <c:majorTickMark val="none"/>
        <c:minorTickMark val="none"/>
        <c:tickLblPos val="low"/>
        <c:spPr>
          <a:ln>
            <a:noFill/>
          </a:ln>
        </c:spPr>
        <c:txPr>
          <a:bodyPr/>
          <a:lstStyle/>
          <a:p>
            <a:pPr>
              <a:defRPr sz="700">
                <a:solidFill>
                  <a:schemeClr val="tx1"/>
                </a:solidFill>
                <a:latin typeface="Tahoma" pitchFamily="34" charset="0"/>
                <a:ea typeface="Tahoma" pitchFamily="34" charset="0"/>
                <a:cs typeface="Tahoma" pitchFamily="34" charset="0"/>
              </a:defRPr>
            </a:pPr>
            <a:endParaRPr lang="es-ES"/>
          </a:p>
        </c:txPr>
        <c:crossAx val="203159424"/>
        <c:crosses val="autoZero"/>
        <c:auto val="1"/>
        <c:lblAlgn val="ctr"/>
        <c:lblOffset val="100"/>
        <c:tickLblSkip val="1"/>
        <c:tickMarkSkip val="1"/>
        <c:noMultiLvlLbl val="0"/>
      </c:catAx>
      <c:valAx>
        <c:axId val="203159424"/>
        <c:scaling>
          <c:orientation val="minMax"/>
        </c:scaling>
        <c:delete val="0"/>
        <c:axPos val="b"/>
        <c:majorGridlines>
          <c:spPr>
            <a:ln w="12700">
              <a:solidFill>
                <a:srgbClr val="FFFFFF"/>
              </a:solidFill>
            </a:ln>
          </c:spPr>
        </c:majorGridlines>
        <c:numFmt formatCode="#,##0" sourceLinked="0"/>
        <c:majorTickMark val="none"/>
        <c:minorTickMark val="none"/>
        <c:tickLblPos val="nextTo"/>
        <c:spPr>
          <a:ln w="12700">
            <a:noFill/>
          </a:ln>
        </c:spPr>
        <c:txPr>
          <a:bodyPr/>
          <a:lstStyle/>
          <a:p>
            <a:pPr>
              <a:defRPr sz="700" b="0">
                <a:solidFill>
                  <a:schemeClr val="tx1"/>
                </a:solidFill>
              </a:defRPr>
            </a:pPr>
            <a:endParaRPr lang="es-ES"/>
          </a:p>
        </c:txPr>
        <c:crossAx val="203157888"/>
        <c:crosses val="autoZero"/>
        <c:crossBetween val="between"/>
      </c:valAx>
      <c:spPr>
        <a:solidFill>
          <a:srgbClr val="ECEDEF"/>
        </a:solidFill>
        <a:ln>
          <a:noFill/>
        </a:ln>
      </c:spPr>
    </c:plotArea>
    <c:plotVisOnly val="1"/>
    <c:dispBlanksAs val="gap"/>
    <c:showDLblsOverMax val="0"/>
  </c:chart>
  <c:spPr>
    <a:noFill/>
    <a:ln>
      <a:noFill/>
    </a:ln>
  </c:spPr>
  <c:txPr>
    <a:bodyPr/>
    <a:lstStyle/>
    <a:p>
      <a:pPr>
        <a:defRPr sz="1000">
          <a:latin typeface="Tahoma" pitchFamily="34" charset="0"/>
          <a:ea typeface="Tahoma" pitchFamily="34" charset="0"/>
          <a:cs typeface="Tahoma" pitchFamily="34" charset="0"/>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80555196993799"/>
          <c:y val="1.8258636241241199E-2"/>
          <c:w val="0.54596420836739701"/>
          <c:h val="0.91345078951467495"/>
        </c:manualLayout>
      </c:layout>
      <c:barChart>
        <c:barDir val="bar"/>
        <c:grouping val="clustered"/>
        <c:varyColors val="0"/>
        <c:ser>
          <c:idx val="0"/>
          <c:order val="0"/>
          <c:tx>
            <c:strRef>
              <c:f>Hoja1!$D$4</c:f>
              <c:strCache>
                <c:ptCount val="1"/>
                <c:pt idx="0">
                  <c:v>CB Total</c:v>
                </c:pt>
              </c:strCache>
            </c:strRef>
          </c:tx>
          <c:spPr>
            <a:solidFill>
              <a:srgbClr val="005A8C"/>
            </a:solidFill>
          </c:spPr>
          <c:invertIfNegative val="0"/>
          <c:dPt>
            <c:idx val="6"/>
            <c:invertIfNegative val="0"/>
            <c:bubble3D val="0"/>
          </c:dPt>
          <c:dPt>
            <c:idx val="14"/>
            <c:invertIfNegative val="0"/>
            <c:bubble3D val="0"/>
          </c:dPt>
          <c:dLbls>
            <c:numFmt formatCode="#,##0" sourceLinked="0"/>
            <c:txPr>
              <a:bodyPr/>
              <a:lstStyle/>
              <a:p>
                <a:pPr>
                  <a:defRPr>
                    <a:solidFill>
                      <a:schemeClr val="bg1"/>
                    </a:solidFill>
                  </a:defRPr>
                </a:pPr>
                <a:endParaRPr lang="es-ES"/>
              </a:p>
            </c:txPr>
            <c:dLblPos val="ctr"/>
            <c:showLegendKey val="0"/>
            <c:showVal val="1"/>
            <c:showCatName val="0"/>
            <c:showSerName val="0"/>
            <c:showPercent val="0"/>
            <c:showBubbleSize val="0"/>
            <c:showLeaderLines val="0"/>
          </c:dLbls>
          <c:cat>
            <c:strRef>
              <c:f>Hoja1!$C$5:$C$21</c:f>
              <c:strCache>
                <c:ptCount val="17"/>
                <c:pt idx="0">
                  <c:v>Canarias</c:v>
                </c:pt>
                <c:pt idx="1">
                  <c:v>Andalucía</c:v>
                </c:pt>
                <c:pt idx="2">
                  <c:v>R. de Murcia</c:v>
                </c:pt>
                <c:pt idx="3">
                  <c:v>Extremadura</c:v>
                </c:pt>
                <c:pt idx="4">
                  <c:v>Castilla-La Mancha</c:v>
                </c:pt>
                <c:pt idx="5">
                  <c:v>C. Valenciana</c:v>
                </c:pt>
                <c:pt idx="6">
                  <c:v>Galicia</c:v>
                </c:pt>
                <c:pt idx="7">
                  <c:v>I. Baleares</c:v>
                </c:pt>
                <c:pt idx="8">
                  <c:v>Cataluña</c:v>
                </c:pt>
                <c:pt idx="9">
                  <c:v>P. de Asturias</c:v>
                </c:pt>
                <c:pt idx="10">
                  <c:v>Aragón</c:v>
                </c:pt>
                <c:pt idx="11">
                  <c:v>Castilla y León</c:v>
                </c:pt>
                <c:pt idx="12">
                  <c:v>Cantabria</c:v>
                </c:pt>
                <c:pt idx="13">
                  <c:v>C. de Madrid</c:v>
                </c:pt>
                <c:pt idx="14">
                  <c:v>C. F. de Navarra</c:v>
                </c:pt>
                <c:pt idx="15">
                  <c:v>La Rioja</c:v>
                </c:pt>
                <c:pt idx="16">
                  <c:v>País Vasco</c:v>
                </c:pt>
              </c:strCache>
            </c:strRef>
          </c:cat>
          <c:val>
            <c:numRef>
              <c:f>Hoja1!$D$5:$D$21</c:f>
              <c:numCache>
                <c:formatCode>General</c:formatCode>
                <c:ptCount val="17"/>
                <c:pt idx="0">
                  <c:v>17</c:v>
                </c:pt>
                <c:pt idx="1">
                  <c:v>17</c:v>
                </c:pt>
                <c:pt idx="2">
                  <c:v>22</c:v>
                </c:pt>
                <c:pt idx="3">
                  <c:v>24</c:v>
                </c:pt>
                <c:pt idx="4">
                  <c:v>24</c:v>
                </c:pt>
                <c:pt idx="5">
                  <c:v>27</c:v>
                </c:pt>
                <c:pt idx="6">
                  <c:v>31</c:v>
                </c:pt>
                <c:pt idx="7">
                  <c:v>32</c:v>
                </c:pt>
                <c:pt idx="8">
                  <c:v>33</c:v>
                </c:pt>
                <c:pt idx="9">
                  <c:v>33</c:v>
                </c:pt>
                <c:pt idx="10">
                  <c:v>33</c:v>
                </c:pt>
                <c:pt idx="11">
                  <c:v>36</c:v>
                </c:pt>
                <c:pt idx="12">
                  <c:v>37</c:v>
                </c:pt>
                <c:pt idx="13">
                  <c:v>41</c:v>
                </c:pt>
                <c:pt idx="14">
                  <c:v>42</c:v>
                </c:pt>
                <c:pt idx="15">
                  <c:v>43</c:v>
                </c:pt>
                <c:pt idx="16">
                  <c:v>43</c:v>
                </c:pt>
              </c:numCache>
            </c:numRef>
          </c:val>
        </c:ser>
        <c:dLbls>
          <c:showLegendKey val="0"/>
          <c:showVal val="0"/>
          <c:showCatName val="0"/>
          <c:showSerName val="0"/>
          <c:showPercent val="0"/>
          <c:showBubbleSize val="0"/>
        </c:dLbls>
        <c:gapWidth val="33"/>
        <c:overlap val="-50"/>
        <c:axId val="234469632"/>
        <c:axId val="234475520"/>
      </c:barChart>
      <c:catAx>
        <c:axId val="234469632"/>
        <c:scaling>
          <c:orientation val="minMax"/>
        </c:scaling>
        <c:delete val="0"/>
        <c:axPos val="l"/>
        <c:majorGridlines>
          <c:spPr>
            <a:ln w="12700">
              <a:solidFill>
                <a:sysClr val="window" lastClr="FFFFFF"/>
              </a:solidFill>
            </a:ln>
          </c:spPr>
        </c:majorGridlines>
        <c:numFmt formatCode="General" sourceLinked="1"/>
        <c:majorTickMark val="none"/>
        <c:minorTickMark val="none"/>
        <c:tickLblPos val="low"/>
        <c:spPr>
          <a:ln>
            <a:noFill/>
          </a:ln>
        </c:spPr>
        <c:crossAx val="234475520"/>
        <c:crosses val="autoZero"/>
        <c:auto val="1"/>
        <c:lblAlgn val="ctr"/>
        <c:lblOffset val="100"/>
        <c:tickLblSkip val="1"/>
        <c:tickMarkSkip val="1"/>
        <c:noMultiLvlLbl val="0"/>
      </c:catAx>
      <c:valAx>
        <c:axId val="234475520"/>
        <c:scaling>
          <c:orientation val="minMax"/>
        </c:scaling>
        <c:delete val="0"/>
        <c:axPos val="b"/>
        <c:majorGridlines>
          <c:spPr>
            <a:ln w="12700">
              <a:solidFill>
                <a:srgbClr val="FFFFFF"/>
              </a:solidFill>
            </a:ln>
          </c:spPr>
        </c:majorGridlines>
        <c:numFmt formatCode="#,##0" sourceLinked="0"/>
        <c:majorTickMark val="none"/>
        <c:minorTickMark val="none"/>
        <c:tickLblPos val="nextTo"/>
        <c:spPr>
          <a:ln w="12700">
            <a:noFill/>
          </a:ln>
        </c:spPr>
        <c:crossAx val="234469632"/>
        <c:crosses val="autoZero"/>
        <c:crossBetween val="between"/>
      </c:valAx>
      <c:spPr>
        <a:solidFill>
          <a:srgbClr val="ECEDEF"/>
        </a:solidFill>
        <a:ln>
          <a:noFill/>
        </a:ln>
      </c:spPr>
    </c:plotArea>
    <c:plotVisOnly val="1"/>
    <c:dispBlanksAs val="gap"/>
    <c:showDLblsOverMax val="0"/>
  </c:chart>
  <c:spPr>
    <a:noFill/>
    <a:ln>
      <a:noFill/>
    </a:ln>
  </c:spPr>
  <c:txPr>
    <a:bodyPr/>
    <a:lstStyle/>
    <a:p>
      <a:pPr>
        <a:defRPr sz="800">
          <a:latin typeface="Tahoma" pitchFamily="34" charset="0"/>
          <a:ea typeface="Tahoma" pitchFamily="34" charset="0"/>
          <a:cs typeface="Tahoma" pitchFamily="34" charset="0"/>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77278778363502"/>
          <c:y val="2.1324762976056601E-2"/>
          <c:w val="0.60971655931181501"/>
          <c:h val="0.85517749471566196"/>
        </c:manualLayout>
      </c:layout>
      <c:barChart>
        <c:barDir val="bar"/>
        <c:grouping val="clustered"/>
        <c:varyColors val="0"/>
        <c:ser>
          <c:idx val="0"/>
          <c:order val="0"/>
          <c:spPr>
            <a:solidFill>
              <a:srgbClr val="005A8C"/>
            </a:solidFill>
          </c:spPr>
          <c:invertIfNegative val="0"/>
          <c:dPt>
            <c:idx val="5"/>
            <c:invertIfNegative val="0"/>
            <c:bubble3D val="0"/>
          </c:dPt>
          <c:dPt>
            <c:idx val="6"/>
            <c:invertIfNegative val="0"/>
            <c:bubble3D val="0"/>
            <c:spPr>
              <a:solidFill>
                <a:srgbClr val="981034"/>
              </a:solidFill>
            </c:spPr>
          </c:dPt>
          <c:dPt>
            <c:idx val="14"/>
            <c:invertIfNegative val="0"/>
            <c:bubble3D val="0"/>
          </c:dPt>
          <c:dLbls>
            <c:numFmt formatCode="#,##0.0" sourceLinked="0"/>
            <c:txPr>
              <a:bodyPr/>
              <a:lstStyle/>
              <a:p>
                <a:pPr>
                  <a:defRPr sz="800">
                    <a:solidFill>
                      <a:schemeClr val="bg1"/>
                    </a:solidFill>
                  </a:defRPr>
                </a:pPr>
                <a:endParaRPr lang="es-ES"/>
              </a:p>
            </c:txPr>
            <c:dLblPos val="ctr"/>
            <c:showLegendKey val="0"/>
            <c:showVal val="1"/>
            <c:showCatName val="0"/>
            <c:showSerName val="0"/>
            <c:showPercent val="0"/>
            <c:showBubbleSize val="0"/>
            <c:showLeaderLines val="0"/>
          </c:dLbls>
          <c:cat>
            <c:strRef>
              <c:f>'tabla-0'!$Q$8:$Q$25</c:f>
              <c:strCache>
                <c:ptCount val="18"/>
                <c:pt idx="0">
                  <c:v>Galicia</c:v>
                </c:pt>
                <c:pt idx="1">
                  <c:v>Castilla y León</c:v>
                </c:pt>
                <c:pt idx="2">
                  <c:v>Andalucía</c:v>
                </c:pt>
                <c:pt idx="3">
                  <c:v>Extremadura</c:v>
                </c:pt>
                <c:pt idx="4">
                  <c:v>Cantabria</c:v>
                </c:pt>
                <c:pt idx="5">
                  <c:v>R. de Murcia</c:v>
                </c:pt>
                <c:pt idx="6">
                  <c:v>España</c:v>
                </c:pt>
                <c:pt idx="7">
                  <c:v>Canarias</c:v>
                </c:pt>
                <c:pt idx="8">
                  <c:v>La Rioja</c:v>
                </c:pt>
                <c:pt idx="9">
                  <c:v>C. de Madrid</c:v>
                </c:pt>
                <c:pt idx="10">
                  <c:v>Castilla-La Mancha</c:v>
                </c:pt>
                <c:pt idx="11">
                  <c:v>P. de Asturias</c:v>
                </c:pt>
                <c:pt idx="12">
                  <c:v>Aragón</c:v>
                </c:pt>
                <c:pt idx="13">
                  <c:v>País Vasco</c:v>
                </c:pt>
                <c:pt idx="14">
                  <c:v>C. Valenciana</c:v>
                </c:pt>
                <c:pt idx="15">
                  <c:v>Cataluña</c:v>
                </c:pt>
                <c:pt idx="16">
                  <c:v>C. F. de Navarra</c:v>
                </c:pt>
                <c:pt idx="17">
                  <c:v>I. Baleares</c:v>
                </c:pt>
              </c:strCache>
            </c:strRef>
          </c:cat>
          <c:val>
            <c:numRef>
              <c:f>'tabla-0'!$R$8:$R$25</c:f>
              <c:numCache>
                <c:formatCode>#,##0.0</c:formatCode>
                <c:ptCount val="18"/>
                <c:pt idx="0">
                  <c:v>6.1</c:v>
                </c:pt>
                <c:pt idx="1">
                  <c:v>6.5</c:v>
                </c:pt>
                <c:pt idx="2">
                  <c:v>6.7</c:v>
                </c:pt>
                <c:pt idx="3">
                  <c:v>6.8</c:v>
                </c:pt>
                <c:pt idx="4">
                  <c:v>6.8</c:v>
                </c:pt>
                <c:pt idx="5">
                  <c:v>6.9</c:v>
                </c:pt>
                <c:pt idx="6">
                  <c:v>6.9</c:v>
                </c:pt>
                <c:pt idx="7">
                  <c:v>6.9</c:v>
                </c:pt>
                <c:pt idx="8">
                  <c:v>7</c:v>
                </c:pt>
                <c:pt idx="9">
                  <c:v>7</c:v>
                </c:pt>
                <c:pt idx="10">
                  <c:v>7</c:v>
                </c:pt>
                <c:pt idx="11">
                  <c:v>7</c:v>
                </c:pt>
                <c:pt idx="12">
                  <c:v>7</c:v>
                </c:pt>
                <c:pt idx="13">
                  <c:v>7.1</c:v>
                </c:pt>
                <c:pt idx="14">
                  <c:v>7.1</c:v>
                </c:pt>
                <c:pt idx="15">
                  <c:v>7.1</c:v>
                </c:pt>
                <c:pt idx="16">
                  <c:v>7.2</c:v>
                </c:pt>
                <c:pt idx="17">
                  <c:v>7.3</c:v>
                </c:pt>
              </c:numCache>
            </c:numRef>
          </c:val>
        </c:ser>
        <c:dLbls>
          <c:showLegendKey val="0"/>
          <c:showVal val="0"/>
          <c:showCatName val="0"/>
          <c:showSerName val="0"/>
          <c:showPercent val="0"/>
          <c:showBubbleSize val="0"/>
        </c:dLbls>
        <c:gapWidth val="33"/>
        <c:overlap val="-50"/>
        <c:axId val="236896256"/>
        <c:axId val="236897792"/>
      </c:barChart>
      <c:catAx>
        <c:axId val="236896256"/>
        <c:scaling>
          <c:orientation val="minMax"/>
        </c:scaling>
        <c:delete val="0"/>
        <c:axPos val="l"/>
        <c:majorGridlines>
          <c:spPr>
            <a:ln w="12700">
              <a:solidFill>
                <a:sysClr val="window" lastClr="FFFFFF"/>
              </a:solidFill>
            </a:ln>
          </c:spPr>
        </c:majorGridlines>
        <c:numFmt formatCode="General" sourceLinked="1"/>
        <c:majorTickMark val="none"/>
        <c:minorTickMark val="none"/>
        <c:tickLblPos val="low"/>
        <c:spPr>
          <a:ln>
            <a:noFill/>
          </a:ln>
        </c:spPr>
        <c:txPr>
          <a:bodyPr/>
          <a:lstStyle/>
          <a:p>
            <a:pPr>
              <a:defRPr sz="800">
                <a:solidFill>
                  <a:schemeClr val="tx1"/>
                </a:solidFill>
                <a:latin typeface="Tahoma" pitchFamily="34" charset="0"/>
                <a:ea typeface="Tahoma" pitchFamily="34" charset="0"/>
                <a:cs typeface="Tahoma" pitchFamily="34" charset="0"/>
              </a:defRPr>
            </a:pPr>
            <a:endParaRPr lang="es-ES"/>
          </a:p>
        </c:txPr>
        <c:crossAx val="236897792"/>
        <c:crosses val="autoZero"/>
        <c:auto val="1"/>
        <c:lblAlgn val="ctr"/>
        <c:lblOffset val="100"/>
        <c:tickLblSkip val="1"/>
        <c:tickMarkSkip val="1"/>
        <c:noMultiLvlLbl val="0"/>
      </c:catAx>
      <c:valAx>
        <c:axId val="236897792"/>
        <c:scaling>
          <c:orientation val="minMax"/>
        </c:scaling>
        <c:delete val="0"/>
        <c:axPos val="b"/>
        <c:majorGridlines>
          <c:spPr>
            <a:ln w="12700">
              <a:solidFill>
                <a:srgbClr val="FFFFFF"/>
              </a:solidFill>
            </a:ln>
          </c:spPr>
        </c:majorGridlines>
        <c:numFmt formatCode="#,##0.0" sourceLinked="0"/>
        <c:majorTickMark val="none"/>
        <c:minorTickMark val="none"/>
        <c:tickLblPos val="nextTo"/>
        <c:spPr>
          <a:ln w="12700">
            <a:noFill/>
          </a:ln>
        </c:spPr>
        <c:txPr>
          <a:bodyPr/>
          <a:lstStyle/>
          <a:p>
            <a:pPr>
              <a:defRPr sz="700" b="0">
                <a:solidFill>
                  <a:schemeClr val="tx1"/>
                </a:solidFill>
              </a:defRPr>
            </a:pPr>
            <a:endParaRPr lang="es-ES"/>
          </a:p>
        </c:txPr>
        <c:crossAx val="236896256"/>
        <c:crosses val="autoZero"/>
        <c:crossBetween val="between"/>
      </c:valAx>
      <c:spPr>
        <a:solidFill>
          <a:srgbClr val="ECEDEF"/>
        </a:solidFill>
        <a:ln>
          <a:noFill/>
        </a:ln>
      </c:spPr>
    </c:plotArea>
    <c:plotVisOnly val="1"/>
    <c:dispBlanksAs val="gap"/>
    <c:showDLblsOverMax val="0"/>
  </c:chart>
  <c:spPr>
    <a:noFill/>
    <a:ln>
      <a:noFill/>
    </a:ln>
  </c:spPr>
  <c:txPr>
    <a:bodyPr/>
    <a:lstStyle/>
    <a:p>
      <a:pPr>
        <a:defRPr sz="1000">
          <a:latin typeface="Tahoma" pitchFamily="34" charset="0"/>
          <a:ea typeface="Tahoma" pitchFamily="34" charset="0"/>
          <a:cs typeface="Tahoma" pitchFamily="34"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57231864708499E-2"/>
          <c:y val="7.4090635127351506E-2"/>
          <c:w val="0.89782522913565199"/>
          <c:h val="0.65826659621068795"/>
        </c:manualLayout>
      </c:layout>
      <c:barChart>
        <c:barDir val="col"/>
        <c:grouping val="clustered"/>
        <c:varyColors val="0"/>
        <c:ser>
          <c:idx val="1"/>
          <c:order val="0"/>
          <c:tx>
            <c:strRef>
              <c:f>'[Renta neta disponible.xlsx]Hoja1'!$D$26</c:f>
              <c:strCache>
                <c:ptCount val="1"/>
                <c:pt idx="0">
                  <c:v>2009-2015</c:v>
                </c:pt>
              </c:strCache>
            </c:strRef>
          </c:tx>
          <c:spPr>
            <a:solidFill>
              <a:srgbClr val="005A8C"/>
            </a:solidFill>
          </c:spPr>
          <c:invertIfNegative val="0"/>
          <c:dPt>
            <c:idx val="1"/>
            <c:invertIfNegative val="0"/>
            <c:bubble3D val="0"/>
            <c:spPr>
              <a:solidFill>
                <a:srgbClr val="C57F0F"/>
              </a:solidFill>
            </c:spPr>
          </c:dPt>
          <c:dPt>
            <c:idx val="7"/>
            <c:invertIfNegative val="0"/>
            <c:bubble3D val="0"/>
            <c:spPr>
              <a:solidFill>
                <a:srgbClr val="981034"/>
              </a:solidFill>
            </c:spPr>
          </c:dPt>
          <c:dLbls>
            <c:dLbl>
              <c:idx val="5"/>
              <c:layout>
                <c:manualLayout>
                  <c:x val="0"/>
                  <c:y val="1.6736401673640201E-2"/>
                </c:manualLayout>
              </c:layout>
              <c:showLegendKey val="0"/>
              <c:showVal val="1"/>
              <c:showCatName val="0"/>
              <c:showSerName val="0"/>
              <c:showPercent val="0"/>
              <c:showBubbleSize val="0"/>
            </c:dLbl>
            <c:dLbl>
              <c:idx val="6"/>
              <c:layout>
                <c:manualLayout>
                  <c:x val="0"/>
                  <c:y val="1.6736401673640201E-2"/>
                </c:manualLayout>
              </c:layout>
              <c:showLegendKey val="0"/>
              <c:showVal val="1"/>
              <c:showCatName val="0"/>
              <c:showSerName val="0"/>
              <c:showPercent val="0"/>
              <c:showBubbleSize val="0"/>
            </c:dLbl>
            <c:dLbl>
              <c:idx val="7"/>
              <c:layout>
                <c:manualLayout>
                  <c:x val="3.9401109344090598E-3"/>
                  <c:y val="3.08472528800009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'[Renta neta disponible.xlsx]Hoja1'!$B$27:$B$34</c:f>
              <c:strCache>
                <c:ptCount val="8"/>
                <c:pt idx="0">
                  <c:v>Alemania</c:v>
                </c:pt>
                <c:pt idx="1">
                  <c:v>OCDE</c:v>
                </c:pt>
                <c:pt idx="2">
                  <c:v>Reino Unido</c:v>
                </c:pt>
                <c:pt idx="3">
                  <c:v>Francia</c:v>
                </c:pt>
                <c:pt idx="4">
                  <c:v>Países Bajos</c:v>
                </c:pt>
                <c:pt idx="5">
                  <c:v>Portugal</c:v>
                </c:pt>
                <c:pt idx="6">
                  <c:v>Italia</c:v>
                </c:pt>
                <c:pt idx="7">
                  <c:v>España</c:v>
                </c:pt>
              </c:strCache>
            </c:strRef>
          </c:cat>
          <c:val>
            <c:numRef>
              <c:f>'[Renta neta disponible.xlsx]Hoja1'!$D$27:$D$34</c:f>
              <c:numCache>
                <c:formatCode>0.0</c:formatCode>
                <c:ptCount val="8"/>
                <c:pt idx="0">
                  <c:v>5.7285180572851733</c:v>
                </c:pt>
                <c:pt idx="1">
                  <c:v>4.3167314604268983</c:v>
                </c:pt>
                <c:pt idx="2">
                  <c:v>1.937999311952906</c:v>
                </c:pt>
                <c:pt idx="3">
                  <c:v>0.85869291847806595</c:v>
                </c:pt>
                <c:pt idx="4">
                  <c:v>-1.4920952275167541</c:v>
                </c:pt>
                <c:pt idx="5">
                  <c:v>-7.6664323727281847</c:v>
                </c:pt>
                <c:pt idx="6">
                  <c:v>-8.1941762278011279</c:v>
                </c:pt>
                <c:pt idx="7">
                  <c:v>-8.6517761033369212</c:v>
                </c:pt>
              </c:numCache>
            </c:numRef>
          </c:val>
        </c:ser>
        <c:dLbls>
          <c:showLegendKey val="0"/>
          <c:showVal val="0"/>
          <c:showCatName val="0"/>
          <c:showSerName val="0"/>
          <c:showPercent val="0"/>
          <c:showBubbleSize val="0"/>
        </c:dLbls>
        <c:gapWidth val="50"/>
        <c:axId val="227594240"/>
        <c:axId val="227595776"/>
      </c:barChart>
      <c:catAx>
        <c:axId val="227594240"/>
        <c:scaling>
          <c:orientation val="minMax"/>
        </c:scaling>
        <c:delete val="0"/>
        <c:axPos val="b"/>
        <c:majorGridlines>
          <c:spPr>
            <a:ln w="12700">
              <a:solidFill>
                <a:sysClr val="window" lastClr="FFFFFF"/>
              </a:solidFill>
            </a:ln>
          </c:spPr>
        </c:majorGridlines>
        <c:numFmt formatCode="General" sourceLinked="1"/>
        <c:majorTickMark val="none"/>
        <c:minorTickMark val="none"/>
        <c:tickLblPos val="low"/>
        <c:spPr>
          <a:ln>
            <a:noFill/>
          </a:ln>
        </c:spPr>
        <c:txPr>
          <a:bodyPr rot="-5400000" vert="horz"/>
          <a:lstStyle/>
          <a:p>
            <a:pPr>
              <a:defRPr/>
            </a:pPr>
            <a:endParaRPr lang="es-ES"/>
          </a:p>
        </c:txPr>
        <c:crossAx val="227595776"/>
        <c:crosses val="autoZero"/>
        <c:auto val="1"/>
        <c:lblAlgn val="ctr"/>
        <c:lblOffset val="100"/>
        <c:tickLblSkip val="1"/>
        <c:tickMarkSkip val="1"/>
        <c:noMultiLvlLbl val="0"/>
      </c:catAx>
      <c:valAx>
        <c:axId val="227595776"/>
        <c:scaling>
          <c:orientation val="minMax"/>
        </c:scaling>
        <c:delete val="0"/>
        <c:axPos val="l"/>
        <c:majorGridlines>
          <c:spPr>
            <a:ln w="12700">
              <a:solidFill>
                <a:srgbClr val="FFFFFF"/>
              </a:solidFill>
            </a:ln>
          </c:spPr>
        </c:majorGridlines>
        <c:numFmt formatCode="#,##0" sourceLinked="0"/>
        <c:majorTickMark val="none"/>
        <c:minorTickMark val="none"/>
        <c:tickLblPos val="nextTo"/>
        <c:spPr>
          <a:ln w="12700">
            <a:noFill/>
          </a:ln>
        </c:spPr>
        <c:crossAx val="227594240"/>
        <c:crosses val="autoZero"/>
        <c:crossBetween val="between"/>
      </c:valAx>
      <c:spPr>
        <a:solidFill>
          <a:srgbClr val="ECEDEF"/>
        </a:solidFill>
        <a:ln>
          <a:noFill/>
        </a:ln>
      </c:spPr>
    </c:plotArea>
    <c:plotVisOnly val="1"/>
    <c:dispBlanksAs val="gap"/>
    <c:showDLblsOverMax val="0"/>
  </c:chart>
  <c:spPr>
    <a:noFill/>
    <a:ln>
      <a:noFill/>
    </a:ln>
  </c:spPr>
  <c:txPr>
    <a:bodyPr/>
    <a:lstStyle/>
    <a:p>
      <a:pPr>
        <a:defRPr sz="800">
          <a:latin typeface="Tahoma" pitchFamily="34" charset="0"/>
          <a:ea typeface="Tahoma" pitchFamily="34" charset="0"/>
          <a:cs typeface="Tahoma" pitchFamily="34"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57231864708499E-2"/>
          <c:y val="2.1324762976056601E-2"/>
          <c:w val="0.93324283389307505"/>
          <c:h val="0.75760639509102501"/>
        </c:manualLayout>
      </c:layout>
      <c:lineChart>
        <c:grouping val="standard"/>
        <c:varyColors val="0"/>
        <c:ser>
          <c:idx val="0"/>
          <c:order val="0"/>
          <c:tx>
            <c:strRef>
              <c:f>[Gini.xlsx]Hoja1!$B$6</c:f>
              <c:strCache>
                <c:ptCount val="1"/>
                <c:pt idx="0">
                  <c:v>  Gasto Total</c:v>
                </c:pt>
              </c:strCache>
            </c:strRef>
          </c:tx>
          <c:marker>
            <c:symbol val="none"/>
          </c:marker>
          <c:cat>
            <c:numRef>
              <c:f>[Gini.xlsx]Hoja1!$C$5:$M$5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[Gini.xlsx]Hoja1!$C$6:$M$6</c:f>
              <c:numCache>
                <c:formatCode>General</c:formatCode>
                <c:ptCount val="11"/>
                <c:pt idx="0">
                  <c:v>0.30030000000000001</c:v>
                </c:pt>
                <c:pt idx="1">
                  <c:v>0.29189999999999999</c:v>
                </c:pt>
                <c:pt idx="2">
                  <c:v>0.28139999999999998</c:v>
                </c:pt>
                <c:pt idx="3">
                  <c:v>0.28129999999999999</c:v>
                </c:pt>
                <c:pt idx="4">
                  <c:v>0.28050000000000003</c:v>
                </c:pt>
                <c:pt idx="5">
                  <c:v>0.2797</c:v>
                </c:pt>
                <c:pt idx="6">
                  <c:v>0.27860000000000001</c:v>
                </c:pt>
                <c:pt idx="7">
                  <c:v>0.28179999999999999</c:v>
                </c:pt>
                <c:pt idx="8">
                  <c:v>0.28620000000000001</c:v>
                </c:pt>
                <c:pt idx="9">
                  <c:v>0.28370000000000001</c:v>
                </c:pt>
                <c:pt idx="10">
                  <c:v>0.27850000000000003</c:v>
                </c:pt>
              </c:numCache>
            </c:numRef>
          </c:val>
          <c:smooth val="0"/>
        </c:ser>
        <c:ser>
          <c:idx val="1"/>
          <c:order val="1"/>
          <c:tx>
            <c:strRef>
              <c:f>[Gini.xlsx]Hoja1!$B$7</c:f>
              <c:strCache>
                <c:ptCount val="1"/>
                <c:pt idx="0">
                  <c:v>  Ingreso Total</c:v>
                </c:pt>
              </c:strCache>
            </c:strRef>
          </c:tx>
          <c:marker>
            <c:symbol val="none"/>
          </c:marker>
          <c:cat>
            <c:numRef>
              <c:f>[Gini.xlsx]Hoja1!$C$5:$M$5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[Gini.xlsx]Hoja1!$C$7:$M$7</c:f>
              <c:numCache>
                <c:formatCode>General</c:formatCode>
                <c:ptCount val="11"/>
                <c:pt idx="0">
                  <c:v>0.2772</c:v>
                </c:pt>
                <c:pt idx="1">
                  <c:v>0.2767</c:v>
                </c:pt>
                <c:pt idx="2">
                  <c:v>0.27529999999999999</c:v>
                </c:pt>
                <c:pt idx="3">
                  <c:v>0.28520000000000001</c:v>
                </c:pt>
                <c:pt idx="4">
                  <c:v>0.28289999999999998</c:v>
                </c:pt>
                <c:pt idx="5">
                  <c:v>0.28720000000000001</c:v>
                </c:pt>
                <c:pt idx="6">
                  <c:v>0.28839999999999999</c:v>
                </c:pt>
                <c:pt idx="7">
                  <c:v>0.2964</c:v>
                </c:pt>
                <c:pt idx="8">
                  <c:v>0.29370000000000002</c:v>
                </c:pt>
                <c:pt idx="9">
                  <c:v>0.2903</c:v>
                </c:pt>
                <c:pt idx="10">
                  <c:v>0.28799999999999998</c:v>
                </c:pt>
              </c:numCache>
            </c:numRef>
          </c:val>
          <c:smooth val="0"/>
        </c:ser>
        <c:dLbls>
          <c:showLegendKey val="0"/>
          <c:showVal val="0"/>
          <c:showCatName val="0"/>
          <c:showSerName val="0"/>
          <c:showPercent val="0"/>
          <c:showBubbleSize val="0"/>
        </c:dLbls>
        <c:marker val="1"/>
        <c:smooth val="0"/>
        <c:axId val="233444864"/>
        <c:axId val="233446400"/>
      </c:lineChart>
      <c:catAx>
        <c:axId val="233444864"/>
        <c:scaling>
          <c:orientation val="minMax"/>
        </c:scaling>
        <c:delete val="0"/>
        <c:axPos val="b"/>
        <c:minorGridlines>
          <c:spPr>
            <a:ln w="12700">
              <a:solidFill>
                <a:sysClr val="window" lastClr="FFFFFF"/>
              </a:solidFill>
            </a:ln>
          </c:spPr>
        </c:minorGridlines>
        <c:numFmt formatCode="General" sourceLinked="1"/>
        <c:majorTickMark val="none"/>
        <c:minorTickMark val="none"/>
        <c:tickLblPos val="nextTo"/>
        <c:spPr>
          <a:ln>
            <a:noFill/>
          </a:ln>
        </c:spPr>
        <c:crossAx val="233446400"/>
        <c:crosses val="autoZero"/>
        <c:auto val="1"/>
        <c:lblAlgn val="ctr"/>
        <c:lblOffset val="100"/>
        <c:tickLblSkip val="1"/>
        <c:tickMarkSkip val="1"/>
        <c:noMultiLvlLbl val="0"/>
      </c:catAx>
      <c:valAx>
        <c:axId val="233446400"/>
        <c:scaling>
          <c:orientation val="minMax"/>
        </c:scaling>
        <c:delete val="0"/>
        <c:axPos val="l"/>
        <c:majorGridlines>
          <c:spPr>
            <a:ln w="12700">
              <a:solidFill>
                <a:srgbClr val="FFFFFF"/>
              </a:solidFill>
            </a:ln>
          </c:spPr>
        </c:majorGridlines>
        <c:numFmt formatCode="#,##0.000" sourceLinked="0"/>
        <c:majorTickMark val="none"/>
        <c:minorTickMark val="none"/>
        <c:tickLblPos val="nextTo"/>
        <c:spPr>
          <a:ln>
            <a:noFill/>
          </a:ln>
        </c:spPr>
        <c:crossAx val="233444864"/>
        <c:crosses val="autoZero"/>
        <c:crossBetween val="between"/>
      </c:valAx>
      <c:spPr>
        <a:solidFill>
          <a:srgbClr val="ECEDEF"/>
        </a:solidFill>
        <a:ln>
          <a:noFill/>
        </a:ln>
      </c:spPr>
    </c:plotArea>
    <c:legend>
      <c:legendPos val="b"/>
      <c:layout>
        <c:manualLayout>
          <c:xMode val="edge"/>
          <c:yMode val="edge"/>
          <c:x val="0.186239266791527"/>
          <c:y val="0.89037649124172502"/>
          <c:w val="0.60648583602817596"/>
          <c:h val="6.3256326776854305E-2"/>
        </c:manualLayout>
      </c:layout>
      <c:overlay val="0"/>
    </c:legend>
    <c:plotVisOnly val="1"/>
    <c:dispBlanksAs val="zero"/>
    <c:showDLblsOverMax val="0"/>
  </c:chart>
  <c:spPr>
    <a:noFill/>
    <a:ln>
      <a:noFill/>
    </a:ln>
  </c:spPr>
  <c:txPr>
    <a:bodyPr/>
    <a:lstStyle/>
    <a:p>
      <a:pPr>
        <a:defRPr sz="800">
          <a:latin typeface="Tahoma" pitchFamily="34" charset="0"/>
          <a:ea typeface="Tahoma" pitchFamily="34" charset="0"/>
          <a:cs typeface="Tahoma" pitchFamily="34"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48238519120997E-2"/>
          <c:y val="5.3435718869638098E-2"/>
          <c:w val="0.92748251260932668"/>
          <c:h val="0.62036473932783531"/>
        </c:manualLayout>
      </c:layout>
      <c:barChart>
        <c:barDir val="col"/>
        <c:grouping val="clustered"/>
        <c:varyColors val="0"/>
        <c:ser>
          <c:idx val="0"/>
          <c:order val="0"/>
          <c:tx>
            <c:strRef>
              <c:f>'[04_Porcentaje de personas en situación de pobreza.xlsx]Hoja1'!$E$6</c:f>
              <c:strCache>
                <c:ptCount val="1"/>
                <c:pt idx="0">
                  <c:v>2014</c:v>
                </c:pt>
              </c:strCache>
            </c:strRef>
          </c:tx>
          <c:spPr>
            <a:solidFill>
              <a:srgbClr val="005A8C"/>
            </a:solidFill>
          </c:spPr>
          <c:invertIfNegative val="0"/>
          <c:dPt>
            <c:idx val="6"/>
            <c:invertIfNegative val="0"/>
            <c:bubble3D val="0"/>
          </c:dPt>
          <c:dPt>
            <c:idx val="10"/>
            <c:invertIfNegative val="0"/>
            <c:bubble3D val="0"/>
            <c:spPr>
              <a:solidFill>
                <a:srgbClr val="981034"/>
              </a:solidFill>
            </c:spPr>
          </c:dPt>
          <c:dPt>
            <c:idx val="12"/>
            <c:invertIfNegative val="0"/>
            <c:bubble3D val="0"/>
          </c:dPt>
          <c:dLbls>
            <c:numFmt formatCode="#,##0.0" sourceLinked="0"/>
            <c:txPr>
              <a:bodyPr/>
              <a:lstStyle/>
              <a:p>
                <a:pPr>
                  <a:defRPr sz="800">
                    <a:solidFill>
                      <a:schemeClr val="bg1"/>
                    </a:solidFill>
                  </a:defRPr>
                </a:pPr>
                <a:endParaRPr lang="es-ES"/>
              </a:p>
            </c:txPr>
            <c:dLblPos val="ctr"/>
            <c:showLegendKey val="0"/>
            <c:showVal val="1"/>
            <c:showCatName val="0"/>
            <c:showSerName val="0"/>
            <c:showPercent val="0"/>
            <c:showBubbleSize val="0"/>
            <c:showLeaderLines val="0"/>
          </c:dLbls>
          <c:cat>
            <c:strRef>
              <c:f>'[04_Porcentaje de personas en situación de pobreza.xlsx]Hoja1'!$C$8:$C$25</c:f>
              <c:strCache>
                <c:ptCount val="18"/>
                <c:pt idx="0">
                  <c:v>País Vasco</c:v>
                </c:pt>
                <c:pt idx="1">
                  <c:v>C. F. de Navarra</c:v>
                </c:pt>
                <c:pt idx="2">
                  <c:v>C. de Madrid</c:v>
                </c:pt>
                <c:pt idx="3">
                  <c:v>I. Baleares</c:v>
                </c:pt>
                <c:pt idx="4">
                  <c:v>Cataluña</c:v>
                </c:pt>
                <c:pt idx="5">
                  <c:v>La Rioja</c:v>
                </c:pt>
                <c:pt idx="6">
                  <c:v>Cantabria</c:v>
                </c:pt>
                <c:pt idx="7">
                  <c:v>Aragón</c:v>
                </c:pt>
                <c:pt idx="8">
                  <c:v>P. de Asturias</c:v>
                </c:pt>
                <c:pt idx="9">
                  <c:v>Castilla y León</c:v>
                </c:pt>
                <c:pt idx="10">
                  <c:v>España</c:v>
                </c:pt>
                <c:pt idx="11">
                  <c:v>C. Valenciana</c:v>
                </c:pt>
                <c:pt idx="12">
                  <c:v>Galicia</c:v>
                </c:pt>
                <c:pt idx="13">
                  <c:v>R. de Murcia</c:v>
                </c:pt>
                <c:pt idx="14">
                  <c:v>Andalucía</c:v>
                </c:pt>
                <c:pt idx="15">
                  <c:v>Castilla-La Mancha</c:v>
                </c:pt>
                <c:pt idx="16">
                  <c:v>Extremadura</c:v>
                </c:pt>
                <c:pt idx="17">
                  <c:v>Canarias</c:v>
                </c:pt>
              </c:strCache>
            </c:strRef>
          </c:cat>
          <c:val>
            <c:numRef>
              <c:f>'[04_Porcentaje de personas en situación de pobreza.xlsx]Hoja1'!$E$8:$E$25</c:f>
              <c:numCache>
                <c:formatCode>General</c:formatCode>
                <c:ptCount val="18"/>
                <c:pt idx="0">
                  <c:v>8.82</c:v>
                </c:pt>
                <c:pt idx="1">
                  <c:v>12.24</c:v>
                </c:pt>
                <c:pt idx="2">
                  <c:v>16.5</c:v>
                </c:pt>
                <c:pt idx="3">
                  <c:v>16.760000000000002</c:v>
                </c:pt>
                <c:pt idx="4">
                  <c:v>19.54</c:v>
                </c:pt>
                <c:pt idx="5">
                  <c:v>21.08</c:v>
                </c:pt>
                <c:pt idx="6">
                  <c:v>22.98</c:v>
                </c:pt>
                <c:pt idx="7">
                  <c:v>23.1</c:v>
                </c:pt>
                <c:pt idx="8">
                  <c:v>23.38</c:v>
                </c:pt>
                <c:pt idx="9">
                  <c:v>25.17</c:v>
                </c:pt>
                <c:pt idx="10">
                  <c:v>25.57</c:v>
                </c:pt>
                <c:pt idx="11">
                  <c:v>29.41</c:v>
                </c:pt>
                <c:pt idx="12">
                  <c:v>29.55</c:v>
                </c:pt>
                <c:pt idx="13">
                  <c:v>31.08</c:v>
                </c:pt>
                <c:pt idx="14">
                  <c:v>33.46</c:v>
                </c:pt>
                <c:pt idx="15">
                  <c:v>34.479999999999997</c:v>
                </c:pt>
                <c:pt idx="16">
                  <c:v>37.72</c:v>
                </c:pt>
                <c:pt idx="17">
                  <c:v>39.700000000000003</c:v>
                </c:pt>
              </c:numCache>
            </c:numRef>
          </c:val>
        </c:ser>
        <c:dLbls>
          <c:showLegendKey val="0"/>
          <c:showVal val="0"/>
          <c:showCatName val="0"/>
          <c:showSerName val="0"/>
          <c:showPercent val="0"/>
          <c:showBubbleSize val="0"/>
        </c:dLbls>
        <c:gapWidth val="33"/>
        <c:axId val="233784448"/>
        <c:axId val="233786368"/>
      </c:barChart>
      <c:lineChart>
        <c:grouping val="stacked"/>
        <c:varyColors val="0"/>
        <c:ser>
          <c:idx val="1"/>
          <c:order val="1"/>
          <c:tx>
            <c:strRef>
              <c:f>'[04_Porcentaje de personas en situación de pobreza.xlsx]Hoja1'!$D$6</c:f>
              <c:strCache>
                <c:ptCount val="1"/>
                <c:pt idx="0">
                  <c:v>2006</c:v>
                </c:pt>
              </c:strCache>
            </c:strRef>
          </c:tx>
          <c:spPr>
            <a:ln>
              <a:noFill/>
            </a:ln>
          </c:spPr>
          <c:marker>
            <c:symbol val="circle"/>
            <c:size val="7"/>
            <c:spPr>
              <a:solidFill>
                <a:srgbClr val="B3C90C"/>
              </a:solidFill>
              <a:ln>
                <a:noFill/>
              </a:ln>
            </c:spPr>
          </c:marker>
          <c:cat>
            <c:strRef>
              <c:f>'[04_Porcentaje de personas en situación de pobreza.xlsx]Hoja1'!$C$8:$C$25</c:f>
              <c:strCache>
                <c:ptCount val="18"/>
                <c:pt idx="0">
                  <c:v>País Vasco</c:v>
                </c:pt>
                <c:pt idx="1">
                  <c:v>C. F. de Navarra</c:v>
                </c:pt>
                <c:pt idx="2">
                  <c:v>C. de Madrid</c:v>
                </c:pt>
                <c:pt idx="3">
                  <c:v>I. Baleares</c:v>
                </c:pt>
                <c:pt idx="4">
                  <c:v>Cataluña</c:v>
                </c:pt>
                <c:pt idx="5">
                  <c:v>La Rioja</c:v>
                </c:pt>
                <c:pt idx="6">
                  <c:v>Cantabria</c:v>
                </c:pt>
                <c:pt idx="7">
                  <c:v>Aragón</c:v>
                </c:pt>
                <c:pt idx="8">
                  <c:v>P. de Asturias</c:v>
                </c:pt>
                <c:pt idx="9">
                  <c:v>Castilla y León</c:v>
                </c:pt>
                <c:pt idx="10">
                  <c:v>España</c:v>
                </c:pt>
                <c:pt idx="11">
                  <c:v>C. Valenciana</c:v>
                </c:pt>
                <c:pt idx="12">
                  <c:v>Galicia</c:v>
                </c:pt>
                <c:pt idx="13">
                  <c:v>R. de Murcia</c:v>
                </c:pt>
                <c:pt idx="14">
                  <c:v>Andalucía</c:v>
                </c:pt>
                <c:pt idx="15">
                  <c:v>Castilla-La Mancha</c:v>
                </c:pt>
                <c:pt idx="16">
                  <c:v>Extremadura</c:v>
                </c:pt>
                <c:pt idx="17">
                  <c:v>Canarias</c:v>
                </c:pt>
              </c:strCache>
            </c:strRef>
          </c:cat>
          <c:val>
            <c:numRef>
              <c:f>'[04_Porcentaje de personas en situación de pobreza.xlsx]Hoja1'!$D$8:$D$25</c:f>
              <c:numCache>
                <c:formatCode>General</c:formatCode>
                <c:ptCount val="18"/>
                <c:pt idx="0">
                  <c:v>10.71</c:v>
                </c:pt>
                <c:pt idx="1">
                  <c:v>13.75</c:v>
                </c:pt>
                <c:pt idx="2">
                  <c:v>13.53</c:v>
                </c:pt>
                <c:pt idx="3">
                  <c:v>16.02</c:v>
                </c:pt>
                <c:pt idx="4">
                  <c:v>15.21</c:v>
                </c:pt>
                <c:pt idx="5">
                  <c:v>25.63</c:v>
                </c:pt>
                <c:pt idx="6">
                  <c:v>28.18</c:v>
                </c:pt>
                <c:pt idx="7">
                  <c:v>26.55</c:v>
                </c:pt>
                <c:pt idx="8">
                  <c:v>28.5</c:v>
                </c:pt>
                <c:pt idx="9">
                  <c:v>29.76</c:v>
                </c:pt>
                <c:pt idx="10">
                  <c:v>24.11</c:v>
                </c:pt>
                <c:pt idx="11">
                  <c:v>25.09</c:v>
                </c:pt>
                <c:pt idx="12">
                  <c:v>29.13</c:v>
                </c:pt>
                <c:pt idx="13">
                  <c:v>27.75</c:v>
                </c:pt>
                <c:pt idx="14">
                  <c:v>32.19</c:v>
                </c:pt>
                <c:pt idx="15">
                  <c:v>35.79</c:v>
                </c:pt>
                <c:pt idx="16">
                  <c:v>44.22</c:v>
                </c:pt>
                <c:pt idx="17">
                  <c:v>30.82</c:v>
                </c:pt>
              </c:numCache>
            </c:numRef>
          </c:val>
          <c:smooth val="0"/>
        </c:ser>
        <c:dLbls>
          <c:showLegendKey val="0"/>
          <c:showVal val="0"/>
          <c:showCatName val="0"/>
          <c:showSerName val="0"/>
          <c:showPercent val="0"/>
          <c:showBubbleSize val="0"/>
        </c:dLbls>
        <c:marker val="1"/>
        <c:smooth val="0"/>
        <c:axId val="233806080"/>
        <c:axId val="233804544"/>
      </c:lineChart>
      <c:catAx>
        <c:axId val="233784448"/>
        <c:scaling>
          <c:orientation val="minMax"/>
        </c:scaling>
        <c:delete val="0"/>
        <c:axPos val="b"/>
        <c:majorGridlines>
          <c:spPr>
            <a:ln w="12700">
              <a:solidFill>
                <a:sysClr val="window" lastClr="FFFFFF"/>
              </a:solidFill>
            </a:ln>
          </c:spPr>
        </c:majorGridlines>
        <c:numFmt formatCode="General" sourceLinked="1"/>
        <c:majorTickMark val="none"/>
        <c:minorTickMark val="none"/>
        <c:tickLblPos val="nextTo"/>
        <c:spPr>
          <a:ln>
            <a:noFill/>
          </a:ln>
        </c:spPr>
        <c:txPr>
          <a:bodyPr rot="-5400000" vert="horz"/>
          <a:lstStyle/>
          <a:p>
            <a:pPr>
              <a:defRPr sz="700">
                <a:solidFill>
                  <a:srgbClr val="3F4F5C"/>
                </a:solidFill>
                <a:latin typeface="Tahoma" pitchFamily="34" charset="0"/>
                <a:ea typeface="Tahoma" pitchFamily="34" charset="0"/>
                <a:cs typeface="Tahoma" pitchFamily="34" charset="0"/>
              </a:defRPr>
            </a:pPr>
            <a:endParaRPr lang="es-ES"/>
          </a:p>
        </c:txPr>
        <c:crossAx val="233786368"/>
        <c:crosses val="autoZero"/>
        <c:auto val="1"/>
        <c:lblAlgn val="ctr"/>
        <c:lblOffset val="100"/>
        <c:tickLblSkip val="1"/>
        <c:tickMarkSkip val="1"/>
        <c:noMultiLvlLbl val="0"/>
      </c:catAx>
      <c:valAx>
        <c:axId val="233786368"/>
        <c:scaling>
          <c:orientation val="minMax"/>
        </c:scaling>
        <c:delete val="0"/>
        <c:axPos val="l"/>
        <c:majorGridlines>
          <c:spPr>
            <a:ln w="12700">
              <a:solidFill>
                <a:schemeClr val="bg1"/>
              </a:solidFill>
            </a:ln>
          </c:spPr>
        </c:majorGridlines>
        <c:numFmt formatCode="#,##0" sourceLinked="0"/>
        <c:majorTickMark val="none"/>
        <c:minorTickMark val="none"/>
        <c:tickLblPos val="nextTo"/>
        <c:spPr>
          <a:ln w="12700">
            <a:solidFill>
              <a:schemeClr val="bg1"/>
            </a:solidFill>
          </a:ln>
        </c:spPr>
        <c:txPr>
          <a:bodyPr/>
          <a:lstStyle/>
          <a:p>
            <a:pPr>
              <a:defRPr sz="700" b="0">
                <a:solidFill>
                  <a:srgbClr val="3F4F5C"/>
                </a:solidFill>
              </a:defRPr>
            </a:pPr>
            <a:endParaRPr lang="es-ES"/>
          </a:p>
        </c:txPr>
        <c:crossAx val="233784448"/>
        <c:crosses val="autoZero"/>
        <c:crossBetween val="between"/>
      </c:valAx>
      <c:valAx>
        <c:axId val="233804544"/>
        <c:scaling>
          <c:orientation val="minMax"/>
          <c:max val="16"/>
        </c:scaling>
        <c:delete val="1"/>
        <c:axPos val="r"/>
        <c:numFmt formatCode="General" sourceLinked="1"/>
        <c:majorTickMark val="out"/>
        <c:minorTickMark val="none"/>
        <c:tickLblPos val="none"/>
        <c:crossAx val="233806080"/>
        <c:crosses val="max"/>
        <c:crossBetween val="between"/>
      </c:valAx>
      <c:catAx>
        <c:axId val="233806080"/>
        <c:scaling>
          <c:orientation val="minMax"/>
        </c:scaling>
        <c:delete val="1"/>
        <c:axPos val="b"/>
        <c:majorTickMark val="out"/>
        <c:minorTickMark val="none"/>
        <c:tickLblPos val="none"/>
        <c:crossAx val="233804544"/>
        <c:crosses val="autoZero"/>
        <c:auto val="1"/>
        <c:lblAlgn val="ctr"/>
        <c:lblOffset val="100"/>
        <c:noMultiLvlLbl val="0"/>
      </c:catAx>
      <c:spPr>
        <a:solidFill>
          <a:srgbClr val="ECEDEF"/>
        </a:solidFill>
        <a:ln>
          <a:noFill/>
        </a:ln>
      </c:spPr>
    </c:plotArea>
    <c:legend>
      <c:legendPos val="b"/>
      <c:layout>
        <c:manualLayout>
          <c:xMode val="edge"/>
          <c:yMode val="edge"/>
          <c:x val="0.40602519052122105"/>
          <c:y val="0.91308022819042256"/>
          <c:w val="0.1832793277281258"/>
          <c:h val="8.6768240183252535E-2"/>
        </c:manualLayout>
      </c:layout>
      <c:overlay val="0"/>
    </c:legend>
    <c:plotVisOnly val="1"/>
    <c:dispBlanksAs val="zero"/>
    <c:showDLblsOverMax val="0"/>
  </c:chart>
  <c:spPr>
    <a:noFill/>
    <a:ln>
      <a:noFill/>
    </a:ln>
  </c:spPr>
  <c:txPr>
    <a:bodyPr/>
    <a:lstStyle/>
    <a:p>
      <a:pPr>
        <a:defRPr sz="1000">
          <a:latin typeface="Tahoma" pitchFamily="34" charset="0"/>
          <a:ea typeface="Tahoma" pitchFamily="34" charset="0"/>
          <a:cs typeface="Tahoma" pitchFamily="34"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57231864708499E-2"/>
          <c:y val="2.93405511811024E-2"/>
          <c:w val="0.89782522913565199"/>
          <c:h val="0.77972260348190403"/>
        </c:manualLayout>
      </c:layout>
      <c:barChart>
        <c:barDir val="col"/>
        <c:grouping val="clustered"/>
        <c:varyColors val="0"/>
        <c:ser>
          <c:idx val="0"/>
          <c:order val="0"/>
          <c:tx>
            <c:strRef>
              <c:f>'[PAC_edad.xlsx]tabla-4731'!$J$9</c:f>
              <c:strCache>
                <c:ptCount val="1"/>
                <c:pt idx="0">
                  <c:v>2006</c:v>
                </c:pt>
              </c:strCache>
            </c:strRef>
          </c:tx>
          <c:spPr>
            <a:solidFill>
              <a:srgbClr val="005A8C"/>
            </a:solidFill>
          </c:spPr>
          <c:invertIfNegative val="0"/>
          <c:dLbls>
            <c:dLbl>
              <c:idx val="0"/>
              <c:layout>
                <c:manualLayout>
                  <c:x val="9.0080196283161001E-18"/>
                  <c:y val="9.64506172839506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1574074074074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2103409353623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308176100628896E-3"/>
                  <c:y val="0.100308641975309"/>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4472465417347301E-7"/>
                  <c:y val="9.01695837243142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'[PAC_edad.xlsx]tabla-4731'!$I$10:$I$14</c:f>
              <c:strCache>
                <c:ptCount val="5"/>
                <c:pt idx="0">
                  <c:v>De 16 a 24</c:v>
                </c:pt>
                <c:pt idx="1">
                  <c:v>De 25 a 34</c:v>
                </c:pt>
                <c:pt idx="2">
                  <c:v>De 35 a 44</c:v>
                </c:pt>
                <c:pt idx="3">
                  <c:v>De 45 a 54</c:v>
                </c:pt>
                <c:pt idx="4">
                  <c:v>55 y más</c:v>
                </c:pt>
              </c:strCache>
            </c:strRef>
          </c:cat>
          <c:val>
            <c:numRef>
              <c:f>'[PAC_edad.xlsx]tabla-4731'!$J$10:$J$14</c:f>
              <c:numCache>
                <c:formatCode>#,##0.0</c:formatCode>
                <c:ptCount val="5"/>
                <c:pt idx="0">
                  <c:v>11.41689623507806</c:v>
                </c:pt>
                <c:pt idx="1">
                  <c:v>30.226354453627181</c:v>
                </c:pt>
                <c:pt idx="2">
                  <c:v>27.511478420569329</c:v>
                </c:pt>
                <c:pt idx="3">
                  <c:v>20.163452708907251</c:v>
                </c:pt>
                <c:pt idx="4">
                  <c:v>10.68181818181818</c:v>
                </c:pt>
              </c:numCache>
            </c:numRef>
          </c:val>
        </c:ser>
        <c:ser>
          <c:idx val="1"/>
          <c:order val="1"/>
          <c:tx>
            <c:strRef>
              <c:f>'[PAC_edad.xlsx]tabla-4731'!$K$9</c:f>
              <c:strCache>
                <c:ptCount val="1"/>
                <c:pt idx="0">
                  <c:v>2016</c:v>
                </c:pt>
              </c:strCache>
            </c:strRef>
          </c:tx>
          <c:spPr>
            <a:solidFill>
              <a:srgbClr val="981034"/>
            </a:solidFill>
          </c:spPr>
          <c:invertIfNegative val="0"/>
          <c:dLbls>
            <c:dLbl>
              <c:idx val="0"/>
              <c:layout>
                <c:manualLayout>
                  <c:x val="0"/>
                  <c:y val="8.87345679012345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0802469135802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22469095508139"/>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22469095508139"/>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1170277290468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'[PAC_edad.xlsx]tabla-4731'!$I$10:$I$14</c:f>
              <c:strCache>
                <c:ptCount val="5"/>
                <c:pt idx="0">
                  <c:v>De 16 a 24</c:v>
                </c:pt>
                <c:pt idx="1">
                  <c:v>De 25 a 34</c:v>
                </c:pt>
                <c:pt idx="2">
                  <c:v>De 35 a 44</c:v>
                </c:pt>
                <c:pt idx="3">
                  <c:v>De 45 a 54</c:v>
                </c:pt>
                <c:pt idx="4">
                  <c:v>55 y más</c:v>
                </c:pt>
              </c:strCache>
            </c:strRef>
          </c:cat>
          <c:val>
            <c:numRef>
              <c:f>'[PAC_edad.xlsx]tabla-4731'!$K$10:$K$14</c:f>
              <c:numCache>
                <c:formatCode>#,##0.0</c:formatCode>
                <c:ptCount val="5"/>
                <c:pt idx="0">
                  <c:v>6.4689696268643671</c:v>
                </c:pt>
                <c:pt idx="1">
                  <c:v>21.22745675377254</c:v>
                </c:pt>
                <c:pt idx="2">
                  <c:v>30.373135636293529</c:v>
                </c:pt>
                <c:pt idx="3">
                  <c:v>26.462134356871189</c:v>
                </c:pt>
                <c:pt idx="4">
                  <c:v>15.46830362619836</c:v>
                </c:pt>
              </c:numCache>
            </c:numRef>
          </c:val>
        </c:ser>
        <c:dLbls>
          <c:showLegendKey val="0"/>
          <c:showVal val="0"/>
          <c:showCatName val="0"/>
          <c:showSerName val="0"/>
          <c:showPercent val="0"/>
          <c:showBubbleSize val="0"/>
        </c:dLbls>
        <c:gapWidth val="50"/>
        <c:axId val="233574784"/>
        <c:axId val="233576320"/>
      </c:barChart>
      <c:catAx>
        <c:axId val="233574784"/>
        <c:scaling>
          <c:orientation val="minMax"/>
        </c:scaling>
        <c:delete val="0"/>
        <c:axPos val="b"/>
        <c:majorGridlines>
          <c:spPr>
            <a:ln w="12700">
              <a:solidFill>
                <a:sysClr val="window" lastClr="FFFFFF"/>
              </a:solidFill>
            </a:ln>
          </c:spPr>
        </c:majorGridlines>
        <c:numFmt formatCode="General" sourceLinked="1"/>
        <c:majorTickMark val="none"/>
        <c:minorTickMark val="none"/>
        <c:tickLblPos val="low"/>
        <c:spPr>
          <a:ln>
            <a:noFill/>
          </a:ln>
        </c:spPr>
        <c:txPr>
          <a:bodyPr rot="0" vert="horz"/>
          <a:lstStyle/>
          <a:p>
            <a:pPr>
              <a:defRPr/>
            </a:pPr>
            <a:endParaRPr lang="es-ES"/>
          </a:p>
        </c:txPr>
        <c:crossAx val="233576320"/>
        <c:crosses val="autoZero"/>
        <c:auto val="1"/>
        <c:lblAlgn val="ctr"/>
        <c:lblOffset val="100"/>
        <c:tickLblSkip val="1"/>
        <c:tickMarkSkip val="1"/>
        <c:noMultiLvlLbl val="0"/>
      </c:catAx>
      <c:valAx>
        <c:axId val="233576320"/>
        <c:scaling>
          <c:orientation val="minMax"/>
        </c:scaling>
        <c:delete val="0"/>
        <c:axPos val="l"/>
        <c:majorGridlines>
          <c:spPr>
            <a:ln w="12700">
              <a:solidFill>
                <a:srgbClr val="FFFFFF"/>
              </a:solidFill>
            </a:ln>
          </c:spPr>
        </c:majorGridlines>
        <c:numFmt formatCode="#,##0" sourceLinked="0"/>
        <c:majorTickMark val="none"/>
        <c:minorTickMark val="none"/>
        <c:tickLblPos val="nextTo"/>
        <c:spPr>
          <a:ln w="12700">
            <a:noFill/>
          </a:ln>
        </c:spPr>
        <c:crossAx val="233574784"/>
        <c:crosses val="autoZero"/>
        <c:crossBetween val="between"/>
      </c:valAx>
      <c:spPr>
        <a:solidFill>
          <a:srgbClr val="ECEDEF"/>
        </a:solidFill>
        <a:ln>
          <a:noFill/>
        </a:ln>
      </c:spPr>
    </c:plotArea>
    <c:legend>
      <c:legendPos val="b"/>
      <c:layout>
        <c:manualLayout>
          <c:xMode val="edge"/>
          <c:yMode val="edge"/>
          <c:x val="0.28808692619716197"/>
          <c:y val="0.93395402980485198"/>
          <c:w val="0.423825623733252"/>
          <c:h val="6.2483635328716397E-2"/>
        </c:manualLayout>
      </c:layout>
      <c:overlay val="0"/>
      <c:txPr>
        <a:bodyPr/>
        <a:lstStyle/>
        <a:p>
          <a:pPr>
            <a:defRPr sz="900"/>
          </a:pPr>
          <a:endParaRPr lang="es-ES"/>
        </a:p>
      </c:txPr>
    </c:legend>
    <c:plotVisOnly val="1"/>
    <c:dispBlanksAs val="gap"/>
    <c:showDLblsOverMax val="0"/>
  </c:chart>
  <c:spPr>
    <a:noFill/>
    <a:ln>
      <a:noFill/>
    </a:ln>
  </c:spPr>
  <c:txPr>
    <a:bodyPr/>
    <a:lstStyle/>
    <a:p>
      <a:pPr>
        <a:defRPr sz="800">
          <a:latin typeface="Tahoma" pitchFamily="34" charset="0"/>
          <a:ea typeface="Tahoma" pitchFamily="34" charset="0"/>
          <a:cs typeface="Tahoma" pitchFamily="34"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57231864708499E-2"/>
          <c:y val="2.1324762976056601E-2"/>
          <c:w val="0.89636213281558996"/>
          <c:h val="0.71714121850095003"/>
        </c:manualLayout>
      </c:layout>
      <c:lineChart>
        <c:grouping val="standard"/>
        <c:varyColors val="0"/>
        <c:ser>
          <c:idx val="0"/>
          <c:order val="0"/>
          <c:tx>
            <c:strRef>
              <c:f>'tabla-4731'!$A$62</c:f>
              <c:strCache>
                <c:ptCount val="1"/>
                <c:pt idx="0">
                  <c:v>De 16 a 19</c:v>
                </c:pt>
              </c:strCache>
            </c:strRef>
          </c:tx>
          <c:marker>
            <c:symbol val="none"/>
          </c:marker>
          <c:cat>
            <c:strRef>
              <c:f>'tabla-4731'!$B$61:$L$61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'tabla-4731'!$B$62:$L$62</c:f>
              <c:numCache>
                <c:formatCode>#,##0.0</c:formatCode>
                <c:ptCount val="11"/>
                <c:pt idx="0">
                  <c:v>29.121584448927202</c:v>
                </c:pt>
                <c:pt idx="1">
                  <c:v>28.71748878923767</c:v>
                </c:pt>
                <c:pt idx="2">
                  <c:v>39.392265193370172</c:v>
                </c:pt>
                <c:pt idx="3">
                  <c:v>55.246440306681272</c:v>
                </c:pt>
                <c:pt idx="4">
                  <c:v>61.253196930946302</c:v>
                </c:pt>
                <c:pt idx="5">
                  <c:v>64.01855610321833</c:v>
                </c:pt>
                <c:pt idx="6">
                  <c:v>72.549019607843135</c:v>
                </c:pt>
                <c:pt idx="7">
                  <c:v>73.967809657102904</c:v>
                </c:pt>
                <c:pt idx="8">
                  <c:v>68.554455445544562</c:v>
                </c:pt>
                <c:pt idx="9">
                  <c:v>67.239359625146434</c:v>
                </c:pt>
                <c:pt idx="10">
                  <c:v>60.016694490817997</c:v>
                </c:pt>
              </c:numCache>
            </c:numRef>
          </c:val>
          <c:smooth val="0"/>
        </c:ser>
        <c:ser>
          <c:idx val="1"/>
          <c:order val="1"/>
          <c:tx>
            <c:strRef>
              <c:f>'tabla-4731'!$A$63</c:f>
              <c:strCache>
                <c:ptCount val="1"/>
                <c:pt idx="0">
                  <c:v>De 20 a 24</c:v>
                </c:pt>
              </c:strCache>
            </c:strRef>
          </c:tx>
          <c:marker>
            <c:symbol val="none"/>
          </c:marker>
          <c:cat>
            <c:strRef>
              <c:f>'tabla-4731'!$B$61:$L$61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'tabla-4731'!$B$63:$L$63</c:f>
              <c:numCache>
                <c:formatCode>#,##0.0</c:formatCode>
                <c:ptCount val="11"/>
                <c:pt idx="0">
                  <c:v>14.73754700458456</c:v>
                </c:pt>
                <c:pt idx="1">
                  <c:v>14.97106785902157</c:v>
                </c:pt>
                <c:pt idx="2">
                  <c:v>20.15569559921623</c:v>
                </c:pt>
                <c:pt idx="3">
                  <c:v>33.258728737690241</c:v>
                </c:pt>
                <c:pt idx="4">
                  <c:v>36.868144969003318</c:v>
                </c:pt>
                <c:pt idx="5">
                  <c:v>42.325581395348841</c:v>
                </c:pt>
                <c:pt idx="6">
                  <c:v>48.852219043183183</c:v>
                </c:pt>
                <c:pt idx="7">
                  <c:v>51.777964440711173</c:v>
                </c:pt>
                <c:pt idx="8">
                  <c:v>50.315539386739921</c:v>
                </c:pt>
                <c:pt idx="9">
                  <c:v>44.593448940269752</c:v>
                </c:pt>
                <c:pt idx="10">
                  <c:v>41.421410090556272</c:v>
                </c:pt>
              </c:numCache>
            </c:numRef>
          </c:val>
          <c:smooth val="0"/>
        </c:ser>
        <c:ser>
          <c:idx val="2"/>
          <c:order val="2"/>
          <c:tx>
            <c:strRef>
              <c:f>'tabla-4731'!$A$64</c:f>
              <c:strCache>
                <c:ptCount val="1"/>
                <c:pt idx="0">
                  <c:v>De 25 a 54</c:v>
                </c:pt>
              </c:strCache>
            </c:strRef>
          </c:tx>
          <c:marker>
            <c:symbol val="none"/>
          </c:marker>
          <c:cat>
            <c:strRef>
              <c:f>'tabla-4731'!$B$61:$L$61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'tabla-4731'!$B$64:$L$64</c:f>
              <c:numCache>
                <c:formatCode>#,##0.0</c:formatCode>
                <c:ptCount val="11"/>
                <c:pt idx="0">
                  <c:v>7.473964012282738</c:v>
                </c:pt>
                <c:pt idx="1">
                  <c:v>7.2008067364774746</c:v>
                </c:pt>
                <c:pt idx="2">
                  <c:v>10.073598583365619</c:v>
                </c:pt>
                <c:pt idx="3">
                  <c:v>16.338745483828841</c:v>
                </c:pt>
                <c:pt idx="4">
                  <c:v>18.37410969810427</c:v>
                </c:pt>
                <c:pt idx="5">
                  <c:v>19.881493228184471</c:v>
                </c:pt>
                <c:pt idx="6">
                  <c:v>23.261030159630842</c:v>
                </c:pt>
                <c:pt idx="7">
                  <c:v>24.46518632480484</c:v>
                </c:pt>
                <c:pt idx="8">
                  <c:v>22.8002392804026</c:v>
                </c:pt>
                <c:pt idx="9">
                  <c:v>20.55907822546197</c:v>
                </c:pt>
                <c:pt idx="10">
                  <c:v>18.213862742126501</c:v>
                </c:pt>
              </c:numCache>
            </c:numRef>
          </c:val>
          <c:smooth val="0"/>
        </c:ser>
        <c:ser>
          <c:idx val="3"/>
          <c:order val="3"/>
          <c:tx>
            <c:strRef>
              <c:f>'tabla-4731'!$A$65</c:f>
              <c:strCache>
                <c:ptCount val="1"/>
                <c:pt idx="0">
                  <c:v>55 y más</c:v>
                </c:pt>
              </c:strCache>
            </c:strRef>
          </c:tx>
          <c:spPr>
            <a:ln>
              <a:solidFill>
                <a:srgbClr val="C57F0F"/>
              </a:solidFill>
            </a:ln>
          </c:spPr>
          <c:marker>
            <c:symbol val="none"/>
          </c:marker>
          <c:cat>
            <c:strRef>
              <c:f>'tabla-4731'!$B$61:$L$61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'tabla-4731'!$B$65:$L$65</c:f>
              <c:numCache>
                <c:formatCode>#,##0.0</c:formatCode>
                <c:ptCount val="11"/>
                <c:pt idx="0">
                  <c:v>5.4932301740812397</c:v>
                </c:pt>
                <c:pt idx="1">
                  <c:v>5.69263890038917</c:v>
                </c:pt>
                <c:pt idx="2">
                  <c:v>7.0573089376974973</c:v>
                </c:pt>
                <c:pt idx="3">
                  <c:v>11.530151991812909</c:v>
                </c:pt>
                <c:pt idx="4">
                  <c:v>13.542667159216849</c:v>
                </c:pt>
                <c:pt idx="5">
                  <c:v>14.390114739629301</c:v>
                </c:pt>
                <c:pt idx="6">
                  <c:v>17.252817926412359</c:v>
                </c:pt>
                <c:pt idx="7">
                  <c:v>19.36403726914023</c:v>
                </c:pt>
                <c:pt idx="8">
                  <c:v>19.30563533090816</c:v>
                </c:pt>
                <c:pt idx="9">
                  <c:v>17.921254188607001</c:v>
                </c:pt>
                <c:pt idx="10">
                  <c:v>16.43203127212983</c:v>
                </c:pt>
              </c:numCache>
            </c:numRef>
          </c:val>
          <c:smooth val="0"/>
        </c:ser>
        <c:dLbls>
          <c:showLegendKey val="0"/>
          <c:showVal val="0"/>
          <c:showCatName val="0"/>
          <c:showSerName val="0"/>
          <c:showPercent val="0"/>
          <c:showBubbleSize val="0"/>
        </c:dLbls>
        <c:marker val="1"/>
        <c:smooth val="0"/>
        <c:axId val="233622912"/>
        <c:axId val="233628800"/>
      </c:lineChart>
      <c:catAx>
        <c:axId val="233622912"/>
        <c:scaling>
          <c:orientation val="minMax"/>
        </c:scaling>
        <c:delete val="0"/>
        <c:axPos val="b"/>
        <c:minorGridlines>
          <c:spPr>
            <a:ln w="12700">
              <a:solidFill>
                <a:sysClr val="window" lastClr="FFFFFF"/>
              </a:solidFill>
            </a:ln>
          </c:spPr>
        </c:minorGridlines>
        <c:numFmt formatCode="General" sourceLinked="1"/>
        <c:majorTickMark val="none"/>
        <c:minorTickMark val="none"/>
        <c:tickLblPos val="nextTo"/>
        <c:spPr>
          <a:ln>
            <a:noFill/>
          </a:ln>
        </c:spPr>
        <c:crossAx val="233628800"/>
        <c:crosses val="autoZero"/>
        <c:auto val="1"/>
        <c:lblAlgn val="ctr"/>
        <c:lblOffset val="100"/>
        <c:tickLblSkip val="1"/>
        <c:tickMarkSkip val="1"/>
        <c:noMultiLvlLbl val="0"/>
      </c:catAx>
      <c:valAx>
        <c:axId val="233628800"/>
        <c:scaling>
          <c:orientation val="minMax"/>
        </c:scaling>
        <c:delete val="0"/>
        <c:axPos val="l"/>
        <c:majorGridlines>
          <c:spPr>
            <a:ln w="12700">
              <a:solidFill>
                <a:srgbClr val="FFFFFF"/>
              </a:solidFill>
            </a:ln>
          </c:spPr>
        </c:majorGridlines>
        <c:numFmt formatCode="#,##0" sourceLinked="0"/>
        <c:majorTickMark val="none"/>
        <c:minorTickMark val="none"/>
        <c:tickLblPos val="nextTo"/>
        <c:spPr>
          <a:ln>
            <a:noFill/>
          </a:ln>
        </c:spPr>
        <c:crossAx val="233622912"/>
        <c:crosses val="autoZero"/>
        <c:crossBetween val="between"/>
      </c:valAx>
      <c:spPr>
        <a:solidFill>
          <a:srgbClr val="ECEDEF"/>
        </a:solidFill>
        <a:ln>
          <a:noFill/>
        </a:ln>
      </c:spPr>
    </c:plotArea>
    <c:legend>
      <c:legendPos val="b"/>
      <c:layout>
        <c:manualLayout>
          <c:xMode val="edge"/>
          <c:yMode val="edge"/>
          <c:x val="3.7906734260957101E-2"/>
          <c:y val="0.88025999784928299"/>
          <c:w val="0.9"/>
          <c:h val="8.4756192274144798E-2"/>
        </c:manualLayout>
      </c:layout>
      <c:overlay val="0"/>
      <c:txPr>
        <a:bodyPr/>
        <a:lstStyle/>
        <a:p>
          <a:pPr>
            <a:defRPr sz="900"/>
          </a:pPr>
          <a:endParaRPr lang="es-ES"/>
        </a:p>
      </c:txPr>
    </c:legend>
    <c:plotVisOnly val="1"/>
    <c:dispBlanksAs val="zero"/>
    <c:showDLblsOverMax val="0"/>
  </c:chart>
  <c:spPr>
    <a:noFill/>
    <a:ln>
      <a:noFill/>
    </a:ln>
  </c:spPr>
  <c:txPr>
    <a:bodyPr/>
    <a:lstStyle/>
    <a:p>
      <a:pPr>
        <a:defRPr sz="800">
          <a:latin typeface="Tahoma" pitchFamily="34" charset="0"/>
          <a:ea typeface="Tahoma" pitchFamily="34" charset="0"/>
          <a:cs typeface="Tahoma" pitchFamily="34"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57231864708513E-2"/>
          <c:y val="0.12419111970865233"/>
          <c:w val="0.88544989682647268"/>
          <c:h val="0.53839086723156149"/>
        </c:manualLayout>
      </c:layout>
      <c:barChart>
        <c:barDir val="col"/>
        <c:grouping val="clustered"/>
        <c:varyColors val="0"/>
        <c:ser>
          <c:idx val="0"/>
          <c:order val="0"/>
          <c:tx>
            <c:strRef>
              <c:f>Hoja2!$D$5</c:f>
              <c:strCache>
                <c:ptCount val="1"/>
                <c:pt idx="0">
                  <c:v>2016</c:v>
                </c:pt>
              </c:strCache>
            </c:strRef>
          </c:tx>
          <c:spPr>
            <a:solidFill>
              <a:srgbClr val="005A8C"/>
            </a:solidFill>
          </c:spPr>
          <c:invertIfNegative val="0"/>
          <c:dPt>
            <c:idx val="6"/>
            <c:invertIfNegative val="0"/>
            <c:bubble3D val="0"/>
          </c:dPt>
          <c:dPt>
            <c:idx val="12"/>
            <c:invertIfNegative val="0"/>
            <c:bubble3D val="0"/>
            <c:spPr>
              <a:solidFill>
                <a:srgbClr val="981034"/>
              </a:solidFill>
            </c:spPr>
          </c:dPt>
          <c:dLbls>
            <c:numFmt formatCode="#,##0.0" sourceLinked="0"/>
            <c:txPr>
              <a:bodyPr/>
              <a:lstStyle/>
              <a:p>
                <a:pPr>
                  <a:defRPr sz="800">
                    <a:solidFill>
                      <a:schemeClr val="bg1"/>
                    </a:solidFill>
                  </a:defRPr>
                </a:pPr>
                <a:endParaRPr lang="es-ES"/>
              </a:p>
            </c:txPr>
            <c:dLblPos val="ctr"/>
            <c:showLegendKey val="0"/>
            <c:showVal val="1"/>
            <c:showCatName val="0"/>
            <c:showSerName val="0"/>
            <c:showPercent val="0"/>
            <c:showBubbleSize val="0"/>
            <c:showLeaderLines val="0"/>
          </c:dLbls>
          <c:cat>
            <c:strRef>
              <c:f>Hoja2!$B$6:$B$23</c:f>
              <c:strCache>
                <c:ptCount val="18"/>
                <c:pt idx="0">
                  <c:v>I. Baleares</c:v>
                </c:pt>
                <c:pt idx="1">
                  <c:v>C. F. de Navarra</c:v>
                </c:pt>
                <c:pt idx="2">
                  <c:v>País Vasco</c:v>
                </c:pt>
                <c:pt idx="3">
                  <c:v>La Rioja</c:v>
                </c:pt>
                <c:pt idx="4">
                  <c:v>Aragón</c:v>
                </c:pt>
                <c:pt idx="5">
                  <c:v>Cantabria</c:v>
                </c:pt>
                <c:pt idx="6">
                  <c:v>Cataluña</c:v>
                </c:pt>
                <c:pt idx="7">
                  <c:v>Castilla y León</c:v>
                </c:pt>
                <c:pt idx="8">
                  <c:v>C. de Madrid</c:v>
                </c:pt>
                <c:pt idx="9">
                  <c:v>Galicia</c:v>
                </c:pt>
                <c:pt idx="10">
                  <c:v>P. de Asturias</c:v>
                </c:pt>
                <c:pt idx="11">
                  <c:v>R. de Murcia</c:v>
                </c:pt>
                <c:pt idx="12">
                  <c:v>España</c:v>
                </c:pt>
                <c:pt idx="13">
                  <c:v>C. Valenciana</c:v>
                </c:pt>
                <c:pt idx="14">
                  <c:v>Castilla-La Mancha</c:v>
                </c:pt>
                <c:pt idx="15">
                  <c:v>Extremadura</c:v>
                </c:pt>
                <c:pt idx="16">
                  <c:v>Andalucía</c:v>
                </c:pt>
                <c:pt idx="17">
                  <c:v>Canarias</c:v>
                </c:pt>
              </c:strCache>
            </c:strRef>
          </c:cat>
          <c:val>
            <c:numRef>
              <c:f>Hoja2!$D$6:$D$23</c:f>
              <c:numCache>
                <c:formatCode>#,##0.00</c:formatCode>
                <c:ptCount val="18"/>
                <c:pt idx="0">
                  <c:v>5.322246131975346</c:v>
                </c:pt>
                <c:pt idx="1">
                  <c:v>7.0189731156937993</c:v>
                </c:pt>
                <c:pt idx="2">
                  <c:v>7.5282657684945118</c:v>
                </c:pt>
                <c:pt idx="3">
                  <c:v>7.7216906109039707</c:v>
                </c:pt>
                <c:pt idx="4">
                  <c:v>7.918961889678461</c:v>
                </c:pt>
                <c:pt idx="5">
                  <c:v>8.1535875495402816</c:v>
                </c:pt>
                <c:pt idx="6">
                  <c:v>8.9440654741987267</c:v>
                </c:pt>
                <c:pt idx="7">
                  <c:v>9.0280649771491106</c:v>
                </c:pt>
                <c:pt idx="8">
                  <c:v>9.2239371623479407</c:v>
                </c:pt>
                <c:pt idx="9">
                  <c:v>10.02133622062289</c:v>
                </c:pt>
                <c:pt idx="10">
                  <c:v>10.769046938279086</c:v>
                </c:pt>
                <c:pt idx="11">
                  <c:v>11.009805264479603</c:v>
                </c:pt>
                <c:pt idx="12">
                  <c:v>11.243815100957487</c:v>
                </c:pt>
                <c:pt idx="13">
                  <c:v>12.297236324007663</c:v>
                </c:pt>
                <c:pt idx="14">
                  <c:v>14.368123433042495</c:v>
                </c:pt>
                <c:pt idx="15">
                  <c:v>15.208242751093968</c:v>
                </c:pt>
                <c:pt idx="16">
                  <c:v>15.961888814181743</c:v>
                </c:pt>
                <c:pt idx="17">
                  <c:v>16.045394135197</c:v>
                </c:pt>
              </c:numCache>
            </c:numRef>
          </c:val>
        </c:ser>
        <c:dLbls>
          <c:showLegendKey val="0"/>
          <c:showVal val="0"/>
          <c:showCatName val="0"/>
          <c:showSerName val="0"/>
          <c:showPercent val="0"/>
          <c:showBubbleSize val="0"/>
        </c:dLbls>
        <c:gapWidth val="33"/>
        <c:axId val="233696256"/>
        <c:axId val="233706624"/>
      </c:barChart>
      <c:lineChart>
        <c:grouping val="stacked"/>
        <c:varyColors val="0"/>
        <c:ser>
          <c:idx val="1"/>
          <c:order val="1"/>
          <c:tx>
            <c:strRef>
              <c:f>Hoja2!$C$5</c:f>
              <c:strCache>
                <c:ptCount val="1"/>
                <c:pt idx="0">
                  <c:v>2006</c:v>
                </c:pt>
              </c:strCache>
            </c:strRef>
          </c:tx>
          <c:spPr>
            <a:ln>
              <a:noFill/>
            </a:ln>
          </c:spPr>
          <c:marker>
            <c:symbol val="circle"/>
            <c:size val="7"/>
            <c:spPr>
              <a:solidFill>
                <a:srgbClr val="B3C90C"/>
              </a:solidFill>
              <a:ln>
                <a:noFill/>
              </a:ln>
            </c:spPr>
          </c:marker>
          <c:cat>
            <c:strRef>
              <c:f>'U:\00_PLANTILLAS\01_Formatos_FBBVA\Informe_Anual_FBBVA-Ivie_Crecimiento y competitividad\graficos\[03-columnas+puntos.xlsx]Hoja1'!$A$3:$A$13</c:f>
              <c:strCache>
                <c:ptCount val="11"/>
                <c:pt idx="0">
                  <c:v>Austria</c:v>
                </c:pt>
                <c:pt idx="1">
                  <c:v>Grecia</c:v>
                </c:pt>
                <c:pt idx="2">
                  <c:v>Rumanía</c:v>
                </c:pt>
                <c:pt idx="3">
                  <c:v>Estonia</c:v>
                </c:pt>
                <c:pt idx="4">
                  <c:v>Lituania</c:v>
                </c:pt>
                <c:pt idx="5">
                  <c:v>Italia</c:v>
                </c:pt>
                <c:pt idx="6">
                  <c:v>España</c:v>
                </c:pt>
                <c:pt idx="7">
                  <c:v>Reino Unido</c:v>
                </c:pt>
                <c:pt idx="8">
                  <c:v>Francia</c:v>
                </c:pt>
                <c:pt idx="9">
                  <c:v>Paises Bajos</c:v>
                </c:pt>
                <c:pt idx="10">
                  <c:v>Alemania</c:v>
                </c:pt>
              </c:strCache>
            </c:strRef>
          </c:cat>
          <c:val>
            <c:numRef>
              <c:f>Hoja2!$C$6:$C$23</c:f>
              <c:numCache>
                <c:formatCode>#,##0.00</c:formatCode>
                <c:ptCount val="18"/>
                <c:pt idx="0">
                  <c:v>0.75576514366533809</c:v>
                </c:pt>
                <c:pt idx="1">
                  <c:v>1.0077514257204596</c:v>
                </c:pt>
                <c:pt idx="2">
                  <c:v>2.2108967494398</c:v>
                </c:pt>
                <c:pt idx="3">
                  <c:v>1.3844002991188997</c:v>
                </c:pt>
                <c:pt idx="4">
                  <c:v>1.059987172129764</c:v>
                </c:pt>
                <c:pt idx="5">
                  <c:v>1.8499463218386536</c:v>
                </c:pt>
                <c:pt idx="6">
                  <c:v>1.4577210220324801</c:v>
                </c:pt>
                <c:pt idx="7">
                  <c:v>2.3507637620617028</c:v>
                </c:pt>
                <c:pt idx="8">
                  <c:v>1.2951210949688334</c:v>
                </c:pt>
                <c:pt idx="9">
                  <c:v>2.5798690119878267</c:v>
                </c:pt>
                <c:pt idx="10">
                  <c:v>3.1381393509878031</c:v>
                </c:pt>
                <c:pt idx="11">
                  <c:v>1.5197794603461501</c:v>
                </c:pt>
                <c:pt idx="12">
                  <c:v>2.1636516278592479</c:v>
                </c:pt>
                <c:pt idx="13">
                  <c:v>1.7517173741262799</c:v>
                </c:pt>
                <c:pt idx="14">
                  <c:v>2.2652345235603741</c:v>
                </c:pt>
                <c:pt idx="15">
                  <c:v>4.2158790514760458</c:v>
                </c:pt>
                <c:pt idx="16">
                  <c:v>3.7088913667171979</c:v>
                </c:pt>
                <c:pt idx="17">
                  <c:v>2.820996676101851</c:v>
                </c:pt>
              </c:numCache>
            </c:numRef>
          </c:val>
          <c:smooth val="0"/>
        </c:ser>
        <c:dLbls>
          <c:showLegendKey val="0"/>
          <c:showVal val="0"/>
          <c:showCatName val="0"/>
          <c:showSerName val="0"/>
          <c:showPercent val="0"/>
          <c:showBubbleSize val="0"/>
        </c:dLbls>
        <c:marker val="1"/>
        <c:smooth val="0"/>
        <c:axId val="233718144"/>
        <c:axId val="233708160"/>
      </c:lineChart>
      <c:catAx>
        <c:axId val="233696256"/>
        <c:scaling>
          <c:orientation val="minMax"/>
        </c:scaling>
        <c:delete val="0"/>
        <c:axPos val="b"/>
        <c:majorGridlines>
          <c:spPr>
            <a:ln w="12700">
              <a:solidFill>
                <a:sysClr val="window" lastClr="FFFFFF"/>
              </a:solidFill>
            </a:ln>
          </c:spPr>
        </c:majorGridlines>
        <c:numFmt formatCode="General" sourceLinked="1"/>
        <c:majorTickMark val="none"/>
        <c:minorTickMark val="none"/>
        <c:tickLblPos val="nextTo"/>
        <c:spPr>
          <a:ln>
            <a:noFill/>
          </a:ln>
        </c:spPr>
        <c:txPr>
          <a:bodyPr rot="-5400000" vert="horz"/>
          <a:lstStyle/>
          <a:p>
            <a:pPr>
              <a:defRPr sz="700">
                <a:solidFill>
                  <a:srgbClr val="3F4F5C"/>
                </a:solidFill>
                <a:latin typeface="Tahoma" pitchFamily="34" charset="0"/>
                <a:ea typeface="Tahoma" pitchFamily="34" charset="0"/>
                <a:cs typeface="Tahoma" pitchFamily="34" charset="0"/>
              </a:defRPr>
            </a:pPr>
            <a:endParaRPr lang="es-ES"/>
          </a:p>
        </c:txPr>
        <c:crossAx val="233706624"/>
        <c:crosses val="autoZero"/>
        <c:auto val="1"/>
        <c:lblAlgn val="ctr"/>
        <c:lblOffset val="100"/>
        <c:tickLblSkip val="1"/>
        <c:tickMarkSkip val="1"/>
        <c:noMultiLvlLbl val="0"/>
      </c:catAx>
      <c:valAx>
        <c:axId val="233706624"/>
        <c:scaling>
          <c:orientation val="minMax"/>
        </c:scaling>
        <c:delete val="0"/>
        <c:axPos val="l"/>
        <c:majorGridlines>
          <c:spPr>
            <a:ln w="12700">
              <a:solidFill>
                <a:schemeClr val="bg1"/>
              </a:solidFill>
            </a:ln>
          </c:spPr>
        </c:majorGridlines>
        <c:numFmt formatCode="#,##0" sourceLinked="0"/>
        <c:majorTickMark val="none"/>
        <c:minorTickMark val="none"/>
        <c:tickLblPos val="nextTo"/>
        <c:spPr>
          <a:ln w="12700">
            <a:solidFill>
              <a:schemeClr val="bg1"/>
            </a:solidFill>
          </a:ln>
        </c:spPr>
        <c:txPr>
          <a:bodyPr/>
          <a:lstStyle/>
          <a:p>
            <a:pPr>
              <a:defRPr sz="700" b="0">
                <a:solidFill>
                  <a:srgbClr val="3F4F5C"/>
                </a:solidFill>
              </a:defRPr>
            </a:pPr>
            <a:endParaRPr lang="es-ES"/>
          </a:p>
        </c:txPr>
        <c:crossAx val="233696256"/>
        <c:crosses val="autoZero"/>
        <c:crossBetween val="between"/>
      </c:valAx>
      <c:valAx>
        <c:axId val="233708160"/>
        <c:scaling>
          <c:orientation val="minMax"/>
          <c:max val="16"/>
        </c:scaling>
        <c:delete val="1"/>
        <c:axPos val="r"/>
        <c:numFmt formatCode="#,##0.00" sourceLinked="1"/>
        <c:majorTickMark val="out"/>
        <c:minorTickMark val="none"/>
        <c:tickLblPos val="none"/>
        <c:crossAx val="233718144"/>
        <c:crosses val="max"/>
        <c:crossBetween val="between"/>
      </c:valAx>
      <c:catAx>
        <c:axId val="233718144"/>
        <c:scaling>
          <c:orientation val="minMax"/>
        </c:scaling>
        <c:delete val="1"/>
        <c:axPos val="b"/>
        <c:majorTickMark val="out"/>
        <c:minorTickMark val="none"/>
        <c:tickLblPos val="none"/>
        <c:crossAx val="233708160"/>
        <c:crosses val="autoZero"/>
        <c:auto val="1"/>
        <c:lblAlgn val="ctr"/>
        <c:lblOffset val="100"/>
        <c:noMultiLvlLbl val="0"/>
      </c:catAx>
      <c:spPr>
        <a:solidFill>
          <a:srgbClr val="ECEDEF"/>
        </a:solidFill>
        <a:ln>
          <a:noFill/>
        </a:ln>
      </c:spPr>
    </c:plotArea>
    <c:legend>
      <c:legendPos val="b"/>
      <c:overlay val="0"/>
    </c:legend>
    <c:plotVisOnly val="1"/>
    <c:dispBlanksAs val="zero"/>
    <c:showDLblsOverMax val="0"/>
  </c:chart>
  <c:spPr>
    <a:noFill/>
    <a:ln>
      <a:noFill/>
    </a:ln>
  </c:spPr>
  <c:txPr>
    <a:bodyPr/>
    <a:lstStyle/>
    <a:p>
      <a:pPr>
        <a:defRPr sz="1000">
          <a:latin typeface="Tahoma" pitchFamily="34" charset="0"/>
          <a:ea typeface="Tahoma" pitchFamily="34" charset="0"/>
          <a:cs typeface="Tahoma" pitchFamily="34"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57231864708499E-2"/>
          <c:y val="7.3612953642548204E-2"/>
          <c:w val="0.88544989682647302"/>
          <c:h val="0.568184989534536"/>
        </c:manualLayout>
      </c:layout>
      <c:barChart>
        <c:barDir val="col"/>
        <c:grouping val="clustered"/>
        <c:varyColors val="0"/>
        <c:ser>
          <c:idx val="0"/>
          <c:order val="0"/>
          <c:tx>
            <c:strRef>
              <c:f>Hoja1!$D$5</c:f>
              <c:strCache>
                <c:ptCount val="1"/>
                <c:pt idx="0">
                  <c:v>2016</c:v>
                </c:pt>
              </c:strCache>
            </c:strRef>
          </c:tx>
          <c:spPr>
            <a:solidFill>
              <a:srgbClr val="005A8C"/>
            </a:solidFill>
          </c:spPr>
          <c:invertIfNegative val="0"/>
          <c:dPt>
            <c:idx val="6"/>
            <c:invertIfNegative val="0"/>
            <c:bubble3D val="0"/>
          </c:dPt>
          <c:dPt>
            <c:idx val="9"/>
            <c:invertIfNegative val="0"/>
            <c:bubble3D val="0"/>
            <c:spPr>
              <a:solidFill>
                <a:srgbClr val="981034"/>
              </a:solidFill>
            </c:spPr>
          </c:dPt>
          <c:dPt>
            <c:idx val="12"/>
            <c:invertIfNegative val="0"/>
            <c:bubble3D val="0"/>
          </c:dPt>
          <c:dLbls>
            <c:txPr>
              <a:bodyPr/>
              <a:lstStyle/>
              <a:p>
                <a:pPr>
                  <a:defRPr>
                    <a:solidFill>
                      <a:schemeClr val="bg1"/>
                    </a:solidFill>
                  </a:defRPr>
                </a:pPr>
                <a:endParaRPr lang="es-ES"/>
              </a:p>
            </c:txPr>
            <c:dLblPos val="ctr"/>
            <c:showLegendKey val="0"/>
            <c:showVal val="1"/>
            <c:showCatName val="0"/>
            <c:showSerName val="0"/>
            <c:showPercent val="0"/>
            <c:showBubbleSize val="0"/>
            <c:showLeaderLines val="0"/>
          </c:dLbls>
          <c:cat>
            <c:strRef>
              <c:f>Hoja1!$B$6:$B$23</c:f>
              <c:strCache>
                <c:ptCount val="18"/>
                <c:pt idx="0">
                  <c:v>C. de Madrid </c:v>
                </c:pt>
                <c:pt idx="1">
                  <c:v>País Vasco</c:v>
                </c:pt>
                <c:pt idx="2">
                  <c:v>C. F. de Navarra</c:v>
                </c:pt>
                <c:pt idx="3">
                  <c:v>Cantabria</c:v>
                </c:pt>
                <c:pt idx="4">
                  <c:v>Aragón</c:v>
                </c:pt>
                <c:pt idx="5">
                  <c:v>P. de Asturias</c:v>
                </c:pt>
                <c:pt idx="6">
                  <c:v>Cataluña</c:v>
                </c:pt>
                <c:pt idx="7">
                  <c:v>I. Baleares</c:v>
                </c:pt>
                <c:pt idx="8">
                  <c:v>La Rioja</c:v>
                </c:pt>
                <c:pt idx="9">
                  <c:v>España</c:v>
                </c:pt>
                <c:pt idx="10">
                  <c:v>Canarias</c:v>
                </c:pt>
                <c:pt idx="11">
                  <c:v>C. Valenciana</c:v>
                </c:pt>
                <c:pt idx="12">
                  <c:v>Castilla y León</c:v>
                </c:pt>
                <c:pt idx="13">
                  <c:v>Galicia</c:v>
                </c:pt>
                <c:pt idx="14">
                  <c:v>R. de Murcia</c:v>
                </c:pt>
                <c:pt idx="15">
                  <c:v>Andalucía</c:v>
                </c:pt>
                <c:pt idx="16">
                  <c:v>Castilla-La Mancha</c:v>
                </c:pt>
                <c:pt idx="17">
                  <c:v>Extremadura</c:v>
                </c:pt>
              </c:strCache>
            </c:strRef>
          </c:cat>
          <c:val>
            <c:numRef>
              <c:f>Hoja1!$D$6:$D$23</c:f>
              <c:numCache>
                <c:formatCode>0.0</c:formatCode>
                <c:ptCount val="18"/>
                <c:pt idx="0">
                  <c:v>61.540682406752936</c:v>
                </c:pt>
                <c:pt idx="1">
                  <c:v>58.456546312772936</c:v>
                </c:pt>
                <c:pt idx="2">
                  <c:v>56.525986526427083</c:v>
                </c:pt>
                <c:pt idx="3">
                  <c:v>54.168742210357458</c:v>
                </c:pt>
                <c:pt idx="4">
                  <c:v>53.105806474003437</c:v>
                </c:pt>
                <c:pt idx="5">
                  <c:v>52.022743388107585</c:v>
                </c:pt>
                <c:pt idx="6">
                  <c:v>50.378138114634488</c:v>
                </c:pt>
                <c:pt idx="7">
                  <c:v>50.167800683902882</c:v>
                </c:pt>
                <c:pt idx="8">
                  <c:v>49.582255511370214</c:v>
                </c:pt>
                <c:pt idx="9">
                  <c:v>49.319309318798048</c:v>
                </c:pt>
                <c:pt idx="10">
                  <c:v>48.303882332288175</c:v>
                </c:pt>
                <c:pt idx="11">
                  <c:v>48.003952520952019</c:v>
                </c:pt>
                <c:pt idx="12">
                  <c:v>46.772572951591243</c:v>
                </c:pt>
                <c:pt idx="13">
                  <c:v>45.123108559211097</c:v>
                </c:pt>
                <c:pt idx="14">
                  <c:v>43.470963637146092</c:v>
                </c:pt>
                <c:pt idx="15">
                  <c:v>42.882878202554252</c:v>
                </c:pt>
                <c:pt idx="16">
                  <c:v>40.53315540871224</c:v>
                </c:pt>
                <c:pt idx="17">
                  <c:v>35.880405611181907</c:v>
                </c:pt>
              </c:numCache>
            </c:numRef>
          </c:val>
        </c:ser>
        <c:dLbls>
          <c:showLegendKey val="0"/>
          <c:showVal val="0"/>
          <c:showCatName val="0"/>
          <c:showSerName val="0"/>
          <c:showPercent val="0"/>
          <c:showBubbleSize val="0"/>
        </c:dLbls>
        <c:gapWidth val="33"/>
        <c:axId val="234108800"/>
        <c:axId val="234119168"/>
      </c:barChart>
      <c:lineChart>
        <c:grouping val="stacked"/>
        <c:varyColors val="0"/>
        <c:ser>
          <c:idx val="1"/>
          <c:order val="1"/>
          <c:tx>
            <c:strRef>
              <c:f>Hoja1!$C$5</c:f>
              <c:strCache>
                <c:ptCount val="1"/>
                <c:pt idx="0">
                  <c:v>2006</c:v>
                </c:pt>
              </c:strCache>
            </c:strRef>
          </c:tx>
          <c:spPr>
            <a:ln>
              <a:noFill/>
            </a:ln>
          </c:spPr>
          <c:marker>
            <c:symbol val="circle"/>
            <c:size val="7"/>
            <c:spPr>
              <a:solidFill>
                <a:srgbClr val="B3C90C"/>
              </a:solidFill>
              <a:ln>
                <a:noFill/>
              </a:ln>
            </c:spPr>
          </c:marker>
          <c:cat>
            <c:strRef>
              <c:f>Hoja1!$B$6:$B$23</c:f>
              <c:strCache>
                <c:ptCount val="18"/>
                <c:pt idx="0">
                  <c:v>C. de Madrid </c:v>
                </c:pt>
                <c:pt idx="1">
                  <c:v>País Vasco</c:v>
                </c:pt>
                <c:pt idx="2">
                  <c:v>C. F. de Navarra</c:v>
                </c:pt>
                <c:pt idx="3">
                  <c:v>Cantabria</c:v>
                </c:pt>
                <c:pt idx="4">
                  <c:v>Aragón</c:v>
                </c:pt>
                <c:pt idx="5">
                  <c:v>P. de Asturias</c:v>
                </c:pt>
                <c:pt idx="6">
                  <c:v>Cataluña</c:v>
                </c:pt>
                <c:pt idx="7">
                  <c:v>I. Baleares</c:v>
                </c:pt>
                <c:pt idx="8">
                  <c:v>La Rioja</c:v>
                </c:pt>
                <c:pt idx="9">
                  <c:v>España</c:v>
                </c:pt>
                <c:pt idx="10">
                  <c:v>Canarias</c:v>
                </c:pt>
                <c:pt idx="11">
                  <c:v>C. Valenciana</c:v>
                </c:pt>
                <c:pt idx="12">
                  <c:v>Castilla y León</c:v>
                </c:pt>
                <c:pt idx="13">
                  <c:v>Galicia</c:v>
                </c:pt>
                <c:pt idx="14">
                  <c:v>R. de Murcia</c:v>
                </c:pt>
                <c:pt idx="15">
                  <c:v>Andalucía</c:v>
                </c:pt>
                <c:pt idx="16">
                  <c:v>Castilla-La Mancha</c:v>
                </c:pt>
                <c:pt idx="17">
                  <c:v>Extremadura</c:v>
                </c:pt>
              </c:strCache>
            </c:strRef>
          </c:cat>
          <c:val>
            <c:numRef>
              <c:f>Hoja1!$C$6:$C$23</c:f>
              <c:numCache>
                <c:formatCode>0.0</c:formatCode>
                <c:ptCount val="18"/>
                <c:pt idx="0">
                  <c:v>55.525990149541428</c:v>
                </c:pt>
                <c:pt idx="1">
                  <c:v>52.4487192927281</c:v>
                </c:pt>
                <c:pt idx="2">
                  <c:v>48.492816170115027</c:v>
                </c:pt>
                <c:pt idx="3">
                  <c:v>44.679977638557403</c:v>
                </c:pt>
                <c:pt idx="4">
                  <c:v>43.659033719868681</c:v>
                </c:pt>
                <c:pt idx="5">
                  <c:v>40.444673085140082</c:v>
                </c:pt>
                <c:pt idx="6">
                  <c:v>45.156905693994894</c:v>
                </c:pt>
                <c:pt idx="7">
                  <c:v>40.920274481082814</c:v>
                </c:pt>
                <c:pt idx="8">
                  <c:v>44.959877692928544</c:v>
                </c:pt>
                <c:pt idx="9">
                  <c:v>42.375855582356003</c:v>
                </c:pt>
                <c:pt idx="10">
                  <c:v>40.110740316031283</c:v>
                </c:pt>
                <c:pt idx="11">
                  <c:v>41.100662343473296</c:v>
                </c:pt>
                <c:pt idx="12">
                  <c:v>39.754207245549409</c:v>
                </c:pt>
                <c:pt idx="13">
                  <c:v>37.649651515030577</c:v>
                </c:pt>
                <c:pt idx="14">
                  <c:v>37.404270472258155</c:v>
                </c:pt>
                <c:pt idx="15">
                  <c:v>35.572222435953002</c:v>
                </c:pt>
                <c:pt idx="16">
                  <c:v>31.980958752284049</c:v>
                </c:pt>
                <c:pt idx="17">
                  <c:v>29.444929144775823</c:v>
                </c:pt>
              </c:numCache>
            </c:numRef>
          </c:val>
          <c:smooth val="0"/>
        </c:ser>
        <c:dLbls>
          <c:showLegendKey val="0"/>
          <c:showVal val="0"/>
          <c:showCatName val="0"/>
          <c:showSerName val="0"/>
          <c:showPercent val="0"/>
          <c:showBubbleSize val="0"/>
        </c:dLbls>
        <c:marker val="1"/>
        <c:smooth val="0"/>
        <c:axId val="234122240"/>
        <c:axId val="234120704"/>
      </c:lineChart>
      <c:catAx>
        <c:axId val="234108800"/>
        <c:scaling>
          <c:orientation val="minMax"/>
        </c:scaling>
        <c:delete val="0"/>
        <c:axPos val="b"/>
        <c:majorGridlines>
          <c:spPr>
            <a:ln w="12700">
              <a:solidFill>
                <a:sysClr val="window" lastClr="FFFFFF"/>
              </a:solidFill>
            </a:ln>
          </c:spPr>
        </c:majorGridlines>
        <c:numFmt formatCode="General" sourceLinked="1"/>
        <c:majorTickMark val="none"/>
        <c:minorTickMark val="none"/>
        <c:tickLblPos val="nextTo"/>
        <c:spPr>
          <a:ln>
            <a:noFill/>
          </a:ln>
        </c:spPr>
        <c:txPr>
          <a:bodyPr rot="-5400000" vert="horz"/>
          <a:lstStyle/>
          <a:p>
            <a:pPr>
              <a:defRPr sz="700"/>
            </a:pPr>
            <a:endParaRPr lang="es-ES"/>
          </a:p>
        </c:txPr>
        <c:crossAx val="234119168"/>
        <c:crosses val="autoZero"/>
        <c:auto val="1"/>
        <c:lblAlgn val="ctr"/>
        <c:lblOffset val="100"/>
        <c:tickLblSkip val="1"/>
        <c:tickMarkSkip val="1"/>
        <c:noMultiLvlLbl val="0"/>
      </c:catAx>
      <c:valAx>
        <c:axId val="234119168"/>
        <c:scaling>
          <c:orientation val="minMax"/>
        </c:scaling>
        <c:delete val="0"/>
        <c:axPos val="l"/>
        <c:majorGridlines>
          <c:spPr>
            <a:ln w="12700">
              <a:solidFill>
                <a:schemeClr val="bg1"/>
              </a:solidFill>
            </a:ln>
          </c:spPr>
        </c:majorGridlines>
        <c:numFmt formatCode="#,##0" sourceLinked="0"/>
        <c:majorTickMark val="none"/>
        <c:minorTickMark val="none"/>
        <c:tickLblPos val="nextTo"/>
        <c:spPr>
          <a:ln w="12700">
            <a:solidFill>
              <a:schemeClr val="bg1"/>
            </a:solidFill>
          </a:ln>
        </c:spPr>
        <c:crossAx val="234108800"/>
        <c:crosses val="autoZero"/>
        <c:crossBetween val="between"/>
      </c:valAx>
      <c:valAx>
        <c:axId val="234120704"/>
        <c:scaling>
          <c:orientation val="minMax"/>
          <c:max val="16"/>
        </c:scaling>
        <c:delete val="1"/>
        <c:axPos val="r"/>
        <c:numFmt formatCode="0.0" sourceLinked="1"/>
        <c:majorTickMark val="out"/>
        <c:minorTickMark val="none"/>
        <c:tickLblPos val="none"/>
        <c:crossAx val="234122240"/>
        <c:crosses val="max"/>
        <c:crossBetween val="between"/>
      </c:valAx>
      <c:catAx>
        <c:axId val="234122240"/>
        <c:scaling>
          <c:orientation val="minMax"/>
        </c:scaling>
        <c:delete val="1"/>
        <c:axPos val="b"/>
        <c:numFmt formatCode="General" sourceLinked="1"/>
        <c:majorTickMark val="out"/>
        <c:minorTickMark val="none"/>
        <c:tickLblPos val="none"/>
        <c:crossAx val="234120704"/>
        <c:crosses val="autoZero"/>
        <c:auto val="1"/>
        <c:lblAlgn val="ctr"/>
        <c:lblOffset val="100"/>
        <c:noMultiLvlLbl val="0"/>
      </c:catAx>
      <c:spPr>
        <a:solidFill>
          <a:srgbClr val="ECEDEF"/>
        </a:solidFill>
        <a:ln>
          <a:noFill/>
        </a:ln>
      </c:spPr>
    </c:plotArea>
    <c:plotVisOnly val="1"/>
    <c:dispBlanksAs val="zero"/>
    <c:showDLblsOverMax val="0"/>
  </c:chart>
  <c:spPr>
    <a:noFill/>
    <a:ln>
      <a:noFill/>
    </a:ln>
  </c:spPr>
  <c:txPr>
    <a:bodyPr/>
    <a:lstStyle/>
    <a:p>
      <a:pPr>
        <a:defRPr sz="800">
          <a:latin typeface="Tahoma" pitchFamily="34" charset="0"/>
          <a:ea typeface="Tahoma" pitchFamily="34" charset="0"/>
          <a:cs typeface="Tahoma" pitchFamily="34" charset="0"/>
        </a:defRPr>
      </a:pPr>
      <a:endParaRPr lang="es-E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48238519120997E-2"/>
          <c:y val="8.9095841567232353E-2"/>
          <c:w val="0.88544989682647268"/>
          <c:h val="0.58177314938243219"/>
        </c:manualLayout>
      </c:layout>
      <c:barChart>
        <c:barDir val="col"/>
        <c:grouping val="clustered"/>
        <c:varyColors val="0"/>
        <c:ser>
          <c:idx val="0"/>
          <c:order val="0"/>
          <c:tx>
            <c:strRef>
              <c:f>Hoja1!$G$8</c:f>
              <c:strCache>
                <c:ptCount val="1"/>
                <c:pt idx="0">
                  <c:v>2016</c:v>
                </c:pt>
              </c:strCache>
            </c:strRef>
          </c:tx>
          <c:spPr>
            <a:solidFill>
              <a:srgbClr val="005A8C"/>
            </a:solidFill>
          </c:spPr>
          <c:invertIfNegative val="0"/>
          <c:dPt>
            <c:idx val="6"/>
            <c:invertIfNegative val="0"/>
            <c:bubble3D val="0"/>
          </c:dPt>
          <c:dPt>
            <c:idx val="10"/>
            <c:invertIfNegative val="0"/>
            <c:bubble3D val="0"/>
            <c:spPr>
              <a:solidFill>
                <a:srgbClr val="981034"/>
              </a:solidFill>
            </c:spPr>
          </c:dPt>
          <c:dPt>
            <c:idx val="12"/>
            <c:invertIfNegative val="0"/>
            <c:bubble3D val="0"/>
          </c:dPt>
          <c:dLbls>
            <c:numFmt formatCode="#,##0.0" sourceLinked="0"/>
            <c:txPr>
              <a:bodyPr/>
              <a:lstStyle/>
              <a:p>
                <a:pPr>
                  <a:defRPr sz="800">
                    <a:solidFill>
                      <a:schemeClr val="bg1"/>
                    </a:solidFill>
                  </a:defRPr>
                </a:pPr>
                <a:endParaRPr lang="es-ES"/>
              </a:p>
            </c:txPr>
            <c:dLblPos val="ctr"/>
            <c:showLegendKey val="0"/>
            <c:showVal val="1"/>
            <c:showCatName val="0"/>
            <c:showSerName val="0"/>
            <c:showPercent val="0"/>
            <c:showBubbleSize val="0"/>
            <c:showLeaderLines val="0"/>
          </c:dLbls>
          <c:cat>
            <c:strRef>
              <c:f>Hoja1!$E$9:$E$26</c:f>
              <c:strCache>
                <c:ptCount val="18"/>
                <c:pt idx="0">
                  <c:v>País Vasco</c:v>
                </c:pt>
                <c:pt idx="1">
                  <c:v>Cantabria</c:v>
                </c:pt>
                <c:pt idx="2">
                  <c:v>C. F. de Navarra</c:v>
                </c:pt>
                <c:pt idx="3">
                  <c:v>C. de Madrid</c:v>
                </c:pt>
                <c:pt idx="4">
                  <c:v>Galicia</c:v>
                </c:pt>
                <c:pt idx="5">
                  <c:v>Asturias</c:v>
                </c:pt>
                <c:pt idx="6">
                  <c:v>Castilla y León</c:v>
                </c:pt>
                <c:pt idx="7">
                  <c:v>La Rioja</c:v>
                </c:pt>
                <c:pt idx="8">
                  <c:v>Cataluña</c:v>
                </c:pt>
                <c:pt idx="9">
                  <c:v>Canarias</c:v>
                </c:pt>
                <c:pt idx="10">
                  <c:v>España</c:v>
                </c:pt>
                <c:pt idx="11">
                  <c:v>Aragón</c:v>
                </c:pt>
                <c:pt idx="12">
                  <c:v>C. Valenciana</c:v>
                </c:pt>
                <c:pt idx="13">
                  <c:v>Extremadura</c:v>
                </c:pt>
                <c:pt idx="14">
                  <c:v>Andalucía</c:v>
                </c:pt>
                <c:pt idx="15">
                  <c:v>Castilla-La Mancha</c:v>
                </c:pt>
                <c:pt idx="16">
                  <c:v>R. de Murcia</c:v>
                </c:pt>
                <c:pt idx="17">
                  <c:v>I. Baleares</c:v>
                </c:pt>
              </c:strCache>
            </c:strRef>
          </c:cat>
          <c:val>
            <c:numRef>
              <c:f>Hoja1!$G$9:$G$26</c:f>
              <c:numCache>
                <c:formatCode>0.0</c:formatCode>
                <c:ptCount val="18"/>
                <c:pt idx="0">
                  <c:v>7.9033364922714942</c:v>
                </c:pt>
                <c:pt idx="1">
                  <c:v>8.5684708666075124</c:v>
                </c:pt>
                <c:pt idx="2">
                  <c:v>13.393684015558438</c:v>
                </c:pt>
                <c:pt idx="3">
                  <c:v>14.608730265916991</c:v>
                </c:pt>
                <c:pt idx="4">
                  <c:v>15.200395136185508</c:v>
                </c:pt>
                <c:pt idx="5">
                  <c:v>16.575751240187785</c:v>
                </c:pt>
                <c:pt idx="6">
                  <c:v>17.281270589867184</c:v>
                </c:pt>
                <c:pt idx="7">
                  <c:v>17.773815588385126</c:v>
                </c:pt>
                <c:pt idx="8">
                  <c:v>17.999112265931078</c:v>
                </c:pt>
                <c:pt idx="9">
                  <c:v>18.852417237952039</c:v>
                </c:pt>
                <c:pt idx="10">
                  <c:v>19</c:v>
                </c:pt>
                <c:pt idx="11">
                  <c:v>19.085161861655024</c:v>
                </c:pt>
                <c:pt idx="12">
                  <c:v>20.16481848812148</c:v>
                </c:pt>
                <c:pt idx="13">
                  <c:v>20.422475089336896</c:v>
                </c:pt>
                <c:pt idx="14">
                  <c:v>23.107469141879083</c:v>
                </c:pt>
                <c:pt idx="15">
                  <c:v>23.248857219682712</c:v>
                </c:pt>
                <c:pt idx="16">
                  <c:v>26.425159953140486</c:v>
                </c:pt>
                <c:pt idx="17">
                  <c:v>26.831343694471556</c:v>
                </c:pt>
              </c:numCache>
            </c:numRef>
          </c:val>
        </c:ser>
        <c:dLbls>
          <c:showLegendKey val="0"/>
          <c:showVal val="0"/>
          <c:showCatName val="0"/>
          <c:showSerName val="0"/>
          <c:showPercent val="0"/>
          <c:showBubbleSize val="0"/>
        </c:dLbls>
        <c:gapWidth val="33"/>
        <c:axId val="233833216"/>
        <c:axId val="233835136"/>
      </c:barChart>
      <c:lineChart>
        <c:grouping val="stacked"/>
        <c:varyColors val="0"/>
        <c:ser>
          <c:idx val="1"/>
          <c:order val="1"/>
          <c:tx>
            <c:strRef>
              <c:f>Hoja1!$F$8</c:f>
              <c:strCache>
                <c:ptCount val="1"/>
                <c:pt idx="0">
                  <c:v>2006</c:v>
                </c:pt>
              </c:strCache>
            </c:strRef>
          </c:tx>
          <c:spPr>
            <a:ln>
              <a:noFill/>
            </a:ln>
          </c:spPr>
          <c:marker>
            <c:symbol val="circle"/>
            <c:size val="7"/>
            <c:spPr>
              <a:solidFill>
                <a:srgbClr val="B3C90C"/>
              </a:solidFill>
              <a:ln>
                <a:noFill/>
              </a:ln>
            </c:spPr>
          </c:marker>
          <c:cat>
            <c:strRef>
              <c:f>Hoja1!$E$9:$E$26</c:f>
              <c:strCache>
                <c:ptCount val="18"/>
                <c:pt idx="0">
                  <c:v>País Vasco</c:v>
                </c:pt>
                <c:pt idx="1">
                  <c:v>Cantabria</c:v>
                </c:pt>
                <c:pt idx="2">
                  <c:v>C. F. de Navarra</c:v>
                </c:pt>
                <c:pt idx="3">
                  <c:v>C. de Madrid</c:v>
                </c:pt>
                <c:pt idx="4">
                  <c:v>Galicia</c:v>
                </c:pt>
                <c:pt idx="5">
                  <c:v>Asturias</c:v>
                </c:pt>
                <c:pt idx="6">
                  <c:v>Castilla y León</c:v>
                </c:pt>
                <c:pt idx="7">
                  <c:v>La Rioja</c:v>
                </c:pt>
                <c:pt idx="8">
                  <c:v>Cataluña</c:v>
                </c:pt>
                <c:pt idx="9">
                  <c:v>Canarias</c:v>
                </c:pt>
                <c:pt idx="10">
                  <c:v>España</c:v>
                </c:pt>
                <c:pt idx="11">
                  <c:v>Aragón</c:v>
                </c:pt>
                <c:pt idx="12">
                  <c:v>C. Valenciana</c:v>
                </c:pt>
                <c:pt idx="13">
                  <c:v>Extremadura</c:v>
                </c:pt>
                <c:pt idx="14">
                  <c:v>Andalucía</c:v>
                </c:pt>
                <c:pt idx="15">
                  <c:v>Castilla-La Mancha</c:v>
                </c:pt>
                <c:pt idx="16">
                  <c:v>R. de Murcia</c:v>
                </c:pt>
                <c:pt idx="17">
                  <c:v>I. Baleares</c:v>
                </c:pt>
              </c:strCache>
            </c:strRef>
          </c:cat>
          <c:val>
            <c:numRef>
              <c:f>Hoja1!$F$9:$F$26</c:f>
              <c:numCache>
                <c:formatCode>0.0</c:formatCode>
                <c:ptCount val="18"/>
                <c:pt idx="0">
                  <c:v>14.585000000000001</c:v>
                </c:pt>
                <c:pt idx="1">
                  <c:v>23.5413</c:v>
                </c:pt>
                <c:pt idx="2">
                  <c:v>12.982799999999999</c:v>
                </c:pt>
                <c:pt idx="3">
                  <c:v>25.838200000000001</c:v>
                </c:pt>
                <c:pt idx="4">
                  <c:v>24.535299999999999</c:v>
                </c:pt>
                <c:pt idx="5">
                  <c:v>23.099</c:v>
                </c:pt>
                <c:pt idx="6">
                  <c:v>23.628299999999999</c:v>
                </c:pt>
                <c:pt idx="7">
                  <c:v>26.574300000000001</c:v>
                </c:pt>
                <c:pt idx="8">
                  <c:v>28.482700000000001</c:v>
                </c:pt>
                <c:pt idx="9">
                  <c:v>34.885599999999997</c:v>
                </c:pt>
                <c:pt idx="10">
                  <c:v>30.281099999999999</c:v>
                </c:pt>
                <c:pt idx="11">
                  <c:v>24.597000000000001</c:v>
                </c:pt>
                <c:pt idx="12">
                  <c:v>31.1313</c:v>
                </c:pt>
                <c:pt idx="13">
                  <c:v>35.768599999999999</c:v>
                </c:pt>
                <c:pt idx="14">
                  <c:v>37.965400000000002</c:v>
                </c:pt>
                <c:pt idx="15">
                  <c:v>38.756799999999998</c:v>
                </c:pt>
                <c:pt idx="16">
                  <c:v>38.5535</c:v>
                </c:pt>
                <c:pt idx="17">
                  <c:v>35.962499999999999</c:v>
                </c:pt>
              </c:numCache>
            </c:numRef>
          </c:val>
          <c:smooth val="0"/>
        </c:ser>
        <c:dLbls>
          <c:showLegendKey val="0"/>
          <c:showVal val="0"/>
          <c:showCatName val="0"/>
          <c:showSerName val="0"/>
          <c:showPercent val="0"/>
          <c:showBubbleSize val="0"/>
        </c:dLbls>
        <c:marker val="1"/>
        <c:smooth val="0"/>
        <c:axId val="233842560"/>
        <c:axId val="233841024"/>
      </c:lineChart>
      <c:catAx>
        <c:axId val="233833216"/>
        <c:scaling>
          <c:orientation val="minMax"/>
        </c:scaling>
        <c:delete val="0"/>
        <c:axPos val="b"/>
        <c:majorGridlines>
          <c:spPr>
            <a:ln w="12700">
              <a:solidFill>
                <a:sysClr val="window" lastClr="FFFFFF"/>
              </a:solidFill>
            </a:ln>
          </c:spPr>
        </c:majorGridlines>
        <c:numFmt formatCode="General" sourceLinked="1"/>
        <c:majorTickMark val="none"/>
        <c:minorTickMark val="none"/>
        <c:tickLblPos val="nextTo"/>
        <c:spPr>
          <a:ln>
            <a:noFill/>
          </a:ln>
        </c:spPr>
        <c:txPr>
          <a:bodyPr rot="-5400000" vert="horz"/>
          <a:lstStyle/>
          <a:p>
            <a:pPr>
              <a:defRPr sz="700">
                <a:solidFill>
                  <a:srgbClr val="3F4F5C"/>
                </a:solidFill>
                <a:latin typeface="Tahoma" pitchFamily="34" charset="0"/>
                <a:ea typeface="Tahoma" pitchFamily="34" charset="0"/>
                <a:cs typeface="Tahoma" pitchFamily="34" charset="0"/>
              </a:defRPr>
            </a:pPr>
            <a:endParaRPr lang="es-ES"/>
          </a:p>
        </c:txPr>
        <c:crossAx val="233835136"/>
        <c:crosses val="autoZero"/>
        <c:auto val="1"/>
        <c:lblAlgn val="ctr"/>
        <c:lblOffset val="100"/>
        <c:tickLblSkip val="1"/>
        <c:tickMarkSkip val="1"/>
        <c:noMultiLvlLbl val="0"/>
      </c:catAx>
      <c:valAx>
        <c:axId val="233835136"/>
        <c:scaling>
          <c:orientation val="minMax"/>
        </c:scaling>
        <c:delete val="0"/>
        <c:axPos val="l"/>
        <c:majorGridlines>
          <c:spPr>
            <a:ln w="12700">
              <a:solidFill>
                <a:schemeClr val="bg1"/>
              </a:solidFill>
            </a:ln>
          </c:spPr>
        </c:majorGridlines>
        <c:numFmt formatCode="#,##0" sourceLinked="0"/>
        <c:majorTickMark val="none"/>
        <c:minorTickMark val="none"/>
        <c:tickLblPos val="nextTo"/>
        <c:spPr>
          <a:ln w="12700">
            <a:solidFill>
              <a:schemeClr val="bg1"/>
            </a:solidFill>
          </a:ln>
        </c:spPr>
        <c:txPr>
          <a:bodyPr/>
          <a:lstStyle/>
          <a:p>
            <a:pPr>
              <a:defRPr sz="700" b="0">
                <a:solidFill>
                  <a:srgbClr val="3F4F5C"/>
                </a:solidFill>
              </a:defRPr>
            </a:pPr>
            <a:endParaRPr lang="es-ES"/>
          </a:p>
        </c:txPr>
        <c:crossAx val="233833216"/>
        <c:crosses val="autoZero"/>
        <c:crossBetween val="between"/>
      </c:valAx>
      <c:valAx>
        <c:axId val="233841024"/>
        <c:scaling>
          <c:orientation val="minMax"/>
          <c:max val="16"/>
        </c:scaling>
        <c:delete val="1"/>
        <c:axPos val="r"/>
        <c:numFmt formatCode="0.0" sourceLinked="1"/>
        <c:majorTickMark val="out"/>
        <c:minorTickMark val="none"/>
        <c:tickLblPos val="none"/>
        <c:crossAx val="233842560"/>
        <c:crosses val="max"/>
        <c:crossBetween val="between"/>
      </c:valAx>
      <c:catAx>
        <c:axId val="233842560"/>
        <c:scaling>
          <c:orientation val="minMax"/>
        </c:scaling>
        <c:delete val="1"/>
        <c:axPos val="b"/>
        <c:majorTickMark val="out"/>
        <c:minorTickMark val="none"/>
        <c:tickLblPos val="none"/>
        <c:crossAx val="233841024"/>
        <c:crosses val="autoZero"/>
        <c:auto val="1"/>
        <c:lblAlgn val="ctr"/>
        <c:lblOffset val="100"/>
        <c:noMultiLvlLbl val="0"/>
      </c:catAx>
      <c:spPr>
        <a:solidFill>
          <a:srgbClr val="ECEDEF"/>
        </a:solidFill>
        <a:ln>
          <a:noFill/>
        </a:ln>
      </c:spPr>
    </c:plotArea>
    <c:plotVisOnly val="1"/>
    <c:dispBlanksAs val="zero"/>
    <c:showDLblsOverMax val="0"/>
  </c:chart>
  <c:spPr>
    <a:noFill/>
    <a:ln>
      <a:noFill/>
    </a:ln>
  </c:spPr>
  <c:txPr>
    <a:bodyPr/>
    <a:lstStyle/>
    <a:p>
      <a:pPr>
        <a:defRPr sz="1000">
          <a:latin typeface="Tahoma" pitchFamily="34" charset="0"/>
          <a:ea typeface="Tahoma" pitchFamily="34" charset="0"/>
          <a:cs typeface="Tahoma" pitchFamily="34" charset="0"/>
        </a:defRPr>
      </a:pPr>
      <a:endParaRPr lang="es-E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0.39721</cdr:x>
      <cdr:y>0.90483</cdr:y>
    </cdr:from>
    <cdr:to>
      <cdr:x>0.50338</cdr:x>
      <cdr:y>1</cdr:y>
    </cdr:to>
    <cdr:pic>
      <cdr:nvPicPr>
        <cdr:cNvPr id="2" name="2 Imagen"/>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40037" t="90487" r="49344" b="-1"/>
        <a:stretch xmlns:a="http://schemas.openxmlformats.org/drawingml/2006/main"/>
      </cdr:blipFill>
      <cdr:spPr>
        <a:xfrm xmlns:a="http://schemas.openxmlformats.org/drawingml/2006/main">
          <a:off x="2230960" y="2375805"/>
          <a:ext cx="596312" cy="249830"/>
        </a:xfrm>
        <a:prstGeom xmlns:a="http://schemas.openxmlformats.org/drawingml/2006/main" prst="rect">
          <a:avLst/>
        </a:prstGeom>
      </cdr:spPr>
    </cdr:pic>
  </cdr:relSizeAnchor>
  <cdr:relSizeAnchor xmlns:cdr="http://schemas.openxmlformats.org/drawingml/2006/chartDrawing">
    <cdr:from>
      <cdr:x>0.49945</cdr:x>
      <cdr:y>0.89569</cdr:y>
    </cdr:from>
    <cdr:to>
      <cdr:x>0.60705</cdr:x>
      <cdr:y>1</cdr:y>
    </cdr:to>
    <cdr:pic>
      <cdr:nvPicPr>
        <cdr:cNvPr id="3" name="3 Imagen"/>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50082" t="89573" r="39155" b="-1"/>
        <a:stretch xmlns:a="http://schemas.openxmlformats.org/drawingml/2006/main"/>
      </cdr:blipFill>
      <cdr:spPr>
        <a:xfrm xmlns:a="http://schemas.openxmlformats.org/drawingml/2006/main">
          <a:off x="2805198" y="2351812"/>
          <a:ext cx="604344" cy="27382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0.42916</cdr:x>
      <cdr:y>0.86828</cdr:y>
    </cdr:from>
    <cdr:to>
      <cdr:x>0.60895</cdr:x>
      <cdr:y>1</cdr:y>
    </cdr:to>
    <cdr:grpSp>
      <cdr:nvGrpSpPr>
        <cdr:cNvPr id="2" name="10 Grupo"/>
        <cdr:cNvGrpSpPr/>
      </cdr:nvGrpSpPr>
      <cdr:grpSpPr>
        <a:xfrm xmlns:a="http://schemas.openxmlformats.org/drawingml/2006/main">
          <a:off x="2364630" y="2533801"/>
          <a:ext cx="990601" cy="384327"/>
          <a:chOff x="0" y="0"/>
          <a:chExt cx="1055558" cy="378696"/>
        </a:xfrm>
      </cdr:grpSpPr>
      <cdr:pic>
        <cdr:nvPicPr>
          <cdr:cNvPr id="3" name="7 Imagen"/>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50741" t="89008" r="39799"/>
          <a:stretch xmlns:a="http://schemas.openxmlformats.org/drawingml/2006/main"/>
        </cdr:blipFill>
        <cdr:spPr>
          <a:xfrm xmlns:a="http://schemas.openxmlformats.org/drawingml/2006/main">
            <a:off x="0" y="30033"/>
            <a:ext cx="535898" cy="348662"/>
          </a:xfrm>
          <a:prstGeom xmlns:a="http://schemas.openxmlformats.org/drawingml/2006/main" prst="rect">
            <a:avLst/>
          </a:prstGeom>
        </cdr:spPr>
      </cdr:pic>
      <cdr:pic>
        <cdr:nvPicPr>
          <cdr:cNvPr id="4" name="8 Imagen"/>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40134" t="88060" r="49689"/>
          <a:stretch xmlns:a="http://schemas.openxmlformats.org/drawingml/2006/main"/>
        </cdr:blipFill>
        <cdr:spPr>
          <a:xfrm xmlns:a="http://schemas.openxmlformats.org/drawingml/2006/main">
            <a:off x="479060" y="0"/>
            <a:ext cx="576498" cy="378696"/>
          </a:xfrm>
          <a:prstGeom xmlns:a="http://schemas.openxmlformats.org/drawingml/2006/main" prst="rect">
            <a:avLst/>
          </a:prstGeom>
        </cdr:spPr>
      </cdr:pic>
    </cdr:grp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DAF37-5303-472A-B30F-EB37E48B4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3628</Words>
  <Characters>19955</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FBBVA_Ivie</dc:creator>
  <cp:lastModifiedBy>Ivie_local</cp:lastModifiedBy>
  <cp:revision>2</cp:revision>
  <cp:lastPrinted>2017-11-29T15:03:00Z</cp:lastPrinted>
  <dcterms:created xsi:type="dcterms:W3CDTF">2017-11-30T07:16:00Z</dcterms:created>
  <dcterms:modified xsi:type="dcterms:W3CDTF">2017-11-30T07:16:00Z</dcterms:modified>
</cp:coreProperties>
</file>